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CCA" w:rsidRDefault="007B6CCA" w:rsidP="007B6CCA">
      <w:pPr>
        <w:pStyle w:val="a5"/>
        <w:shd w:val="clear" w:color="auto" w:fill="FFFFFF"/>
        <w:spacing w:before="0" w:beforeAutospacing="0" w:after="0" w:afterAutospacing="0" w:line="225" w:lineRule="atLeast"/>
        <w:rPr>
          <w:rFonts w:ascii="微软雅黑" w:eastAsia="微软雅黑" w:hAnsi="微软雅黑"/>
          <w:color w:val="2F2F2F"/>
          <w:sz w:val="18"/>
          <w:szCs w:val="18"/>
        </w:rPr>
      </w:pPr>
      <w:r>
        <w:rPr>
          <w:rFonts w:ascii="微软雅黑" w:eastAsia="微软雅黑" w:hAnsi="微软雅黑" w:hint="eastAsia"/>
          <w:color w:val="2F2F2F"/>
          <w:sz w:val="20"/>
          <w:szCs w:val="20"/>
        </w:rPr>
        <w:t>【发布单位】最高人民法院</w:t>
      </w:r>
      <w:r>
        <w:rPr>
          <w:rFonts w:ascii="微软雅黑" w:eastAsia="微软雅黑" w:hAnsi="微软雅黑" w:hint="eastAsia"/>
          <w:color w:val="2F2F2F"/>
          <w:sz w:val="20"/>
          <w:szCs w:val="20"/>
        </w:rPr>
        <w:br/>
        <w:t xml:space="preserve">　【发布文号】-----------</w:t>
      </w:r>
      <w:r>
        <w:rPr>
          <w:rFonts w:ascii="微软雅黑" w:eastAsia="微软雅黑" w:hAnsi="微软雅黑" w:hint="eastAsia"/>
          <w:color w:val="2F2F2F"/>
          <w:sz w:val="20"/>
          <w:szCs w:val="20"/>
        </w:rPr>
        <w:br/>
        <w:t xml:space="preserve">　【发布日期】2006-12-31</w:t>
      </w:r>
      <w:r>
        <w:rPr>
          <w:rFonts w:ascii="微软雅黑" w:eastAsia="微软雅黑" w:hAnsi="微软雅黑" w:hint="eastAsia"/>
          <w:color w:val="2F2F2F"/>
          <w:sz w:val="20"/>
          <w:szCs w:val="20"/>
        </w:rPr>
        <w:br/>
        <w:t xml:space="preserve">　【生效日期】2007-01-01</w:t>
      </w:r>
      <w:r>
        <w:rPr>
          <w:rFonts w:ascii="微软雅黑" w:eastAsia="微软雅黑" w:hAnsi="微软雅黑" w:hint="eastAsia"/>
          <w:color w:val="2F2F2F"/>
          <w:sz w:val="20"/>
          <w:szCs w:val="20"/>
        </w:rPr>
        <w:br/>
        <w:t xml:space="preserve">　【失效日期】-----------</w:t>
      </w:r>
      <w:r>
        <w:rPr>
          <w:rFonts w:ascii="微软雅黑" w:eastAsia="微软雅黑" w:hAnsi="微软雅黑" w:hint="eastAsia"/>
          <w:color w:val="2F2F2F"/>
          <w:sz w:val="20"/>
          <w:szCs w:val="20"/>
        </w:rPr>
        <w:br/>
        <w:t xml:space="preserve">　【所属类别】政策参考</w:t>
      </w:r>
      <w:r>
        <w:rPr>
          <w:rFonts w:ascii="微软雅黑" w:eastAsia="微软雅黑" w:hAnsi="微软雅黑" w:hint="eastAsia"/>
          <w:color w:val="2F2F2F"/>
          <w:sz w:val="20"/>
          <w:szCs w:val="20"/>
        </w:rPr>
        <w:br/>
        <w:t xml:space="preserve">　【文件来源】</w:t>
      </w:r>
      <w:hyperlink r:id="rId6" w:tgtFrame="_blank" w:history="1">
        <w:r>
          <w:rPr>
            <w:rStyle w:val="a6"/>
            <w:rFonts w:ascii="微软雅黑" w:eastAsia="微软雅黑" w:hAnsi="微软雅黑" w:hint="eastAsia"/>
            <w:sz w:val="20"/>
            <w:szCs w:val="20"/>
          </w:rPr>
          <w:t>人民法院报</w:t>
        </w:r>
      </w:hyperlink>
    </w:p>
    <w:p w:rsidR="007B6CCA" w:rsidRDefault="007B6CCA" w:rsidP="007B6CCA">
      <w:pPr>
        <w:pStyle w:val="a5"/>
        <w:shd w:val="clear" w:color="auto" w:fill="FFFFFF"/>
        <w:spacing w:before="0" w:beforeAutospacing="0" w:after="0" w:afterAutospacing="0" w:line="225" w:lineRule="atLeast"/>
        <w:jc w:val="center"/>
        <w:rPr>
          <w:rFonts w:ascii="微软雅黑" w:eastAsia="微软雅黑" w:hAnsi="微软雅黑" w:hint="eastAsia"/>
          <w:color w:val="2F2F2F"/>
          <w:sz w:val="18"/>
          <w:szCs w:val="18"/>
        </w:rPr>
      </w:pPr>
      <w:r>
        <w:rPr>
          <w:rFonts w:ascii="微软雅黑" w:eastAsia="微软雅黑" w:hAnsi="微软雅黑" w:hint="eastAsia"/>
          <w:b/>
          <w:bCs/>
          <w:color w:val="2F2F2F"/>
          <w:sz w:val="32"/>
          <w:szCs w:val="32"/>
        </w:rPr>
        <w:t>最高人民法院关于人民法院办理执行案件若干期限的规定</w:t>
      </w:r>
    </w:p>
    <w:p w:rsidR="007B6CCA" w:rsidRDefault="007B6CCA" w:rsidP="007B6CCA">
      <w:pPr>
        <w:pStyle w:val="a5"/>
        <w:shd w:val="clear" w:color="auto" w:fill="FFFFFF"/>
        <w:spacing w:before="0" w:beforeAutospacing="0" w:after="0" w:afterAutospacing="0" w:line="225" w:lineRule="atLeast"/>
        <w:rPr>
          <w:rFonts w:ascii="微软雅黑" w:eastAsia="微软雅黑" w:hAnsi="微软雅黑" w:hint="eastAsia"/>
          <w:color w:val="2F2F2F"/>
          <w:sz w:val="18"/>
          <w:szCs w:val="18"/>
        </w:rPr>
      </w:pPr>
      <w:r>
        <w:rPr>
          <w:rFonts w:ascii="微软雅黑" w:eastAsia="微软雅黑" w:hAnsi="微软雅黑" w:hint="eastAsia"/>
          <w:color w:val="2F2F2F"/>
        </w:rPr>
        <w:br/>
      </w:r>
      <w:r>
        <w:rPr>
          <w:rFonts w:ascii="微软雅黑" w:eastAsia="微软雅黑" w:hAnsi="微软雅黑" w:hint="eastAsia"/>
          <w:color w:val="2F2F2F"/>
        </w:rPr>
        <w:br/>
      </w:r>
      <w:r>
        <w:rPr>
          <w:rFonts w:ascii="微软雅黑" w:eastAsia="微软雅黑" w:hAnsi="微软雅黑" w:hint="eastAsia"/>
          <w:color w:val="2F2F2F"/>
        </w:rPr>
        <w:br/>
        <w:t xml:space="preserve">　　　为确保及时、高效、公正办理执行案件，依据《</w:t>
      </w:r>
      <w:hyperlink r:id="rId7" w:history="1">
        <w:r>
          <w:rPr>
            <w:rStyle w:val="a6"/>
            <w:rFonts w:ascii="微软雅黑" w:eastAsia="微软雅黑" w:hAnsi="微软雅黑" w:hint="eastAsia"/>
          </w:rPr>
          <w:t>中华人民共和国民事诉讼法</w:t>
        </w:r>
      </w:hyperlink>
      <w:r>
        <w:rPr>
          <w:rFonts w:ascii="微软雅黑" w:eastAsia="微软雅黑" w:hAnsi="微软雅黑" w:hint="eastAsia"/>
          <w:color w:val="2F2F2F"/>
        </w:rPr>
        <w:t>》和有关司法解释的规定，结合执行工作实际，制定本规定。</w:t>
      </w:r>
      <w:r>
        <w:rPr>
          <w:rFonts w:ascii="微软雅黑" w:eastAsia="微软雅黑" w:hAnsi="微软雅黑" w:hint="eastAsia"/>
          <w:color w:val="2F2F2F"/>
        </w:rPr>
        <w:br/>
      </w:r>
      <w:r>
        <w:rPr>
          <w:rFonts w:ascii="微软雅黑" w:eastAsia="微软雅黑" w:hAnsi="微软雅黑" w:hint="eastAsia"/>
          <w:color w:val="2F2F2F"/>
        </w:rPr>
        <w:br/>
        <w:t xml:space="preserve">　　　</w:t>
      </w:r>
      <w:bookmarkStart w:id="0" w:name="1"/>
      <w:r>
        <w:rPr>
          <w:rFonts w:ascii="微软雅黑" w:eastAsia="微软雅黑" w:hAnsi="微软雅黑" w:hint="eastAsia"/>
          <w:b/>
          <w:bCs/>
          <w:color w:val="2F2F2F"/>
          <w:sz w:val="20"/>
          <w:szCs w:val="20"/>
        </w:rPr>
        <w:t>第一条</w:t>
      </w:r>
      <w:bookmarkEnd w:id="0"/>
      <w:r>
        <w:rPr>
          <w:rFonts w:ascii="微软雅黑" w:eastAsia="微软雅黑" w:hAnsi="微软雅黑" w:hint="eastAsia"/>
          <w:color w:val="2F2F2F"/>
        </w:rPr>
        <w:t>被执行人有财产可供执行的案件，一般应当在立案之日起6个月内执结；非诉执行案件一般应当在立案之日起3个月内执结。</w:t>
      </w:r>
      <w:r>
        <w:rPr>
          <w:rFonts w:ascii="微软雅黑" w:eastAsia="微软雅黑" w:hAnsi="微软雅黑" w:hint="eastAsia"/>
          <w:color w:val="2F2F2F"/>
        </w:rPr>
        <w:br/>
      </w:r>
      <w:r>
        <w:rPr>
          <w:rFonts w:ascii="微软雅黑" w:eastAsia="微软雅黑" w:hAnsi="微软雅黑" w:hint="eastAsia"/>
          <w:color w:val="2F2F2F"/>
        </w:rPr>
        <w:br/>
        <w:t xml:space="preserve">　　　有特殊情况须延长执行期限的，应当报请本院院长或副院长批准。</w:t>
      </w:r>
      <w:r>
        <w:rPr>
          <w:rFonts w:ascii="微软雅黑" w:eastAsia="微软雅黑" w:hAnsi="微软雅黑" w:hint="eastAsia"/>
          <w:color w:val="2F2F2F"/>
        </w:rPr>
        <w:br/>
      </w:r>
      <w:r>
        <w:rPr>
          <w:rFonts w:ascii="微软雅黑" w:eastAsia="微软雅黑" w:hAnsi="微软雅黑" w:hint="eastAsia"/>
          <w:color w:val="2F2F2F"/>
        </w:rPr>
        <w:br/>
        <w:t xml:space="preserve">　　　申请延长执行期限的，应当在期限届满前5日内提出。</w:t>
      </w:r>
      <w:r>
        <w:rPr>
          <w:rFonts w:ascii="微软雅黑" w:eastAsia="微软雅黑" w:hAnsi="微软雅黑" w:hint="eastAsia"/>
          <w:color w:val="2F2F2F"/>
        </w:rPr>
        <w:br/>
      </w:r>
      <w:r>
        <w:rPr>
          <w:rFonts w:ascii="微软雅黑" w:eastAsia="微软雅黑" w:hAnsi="微软雅黑" w:hint="eastAsia"/>
          <w:color w:val="2F2F2F"/>
        </w:rPr>
        <w:br/>
        <w:t xml:space="preserve">　　　</w:t>
      </w:r>
      <w:bookmarkStart w:id="1" w:name="2"/>
      <w:r>
        <w:rPr>
          <w:rFonts w:ascii="微软雅黑" w:eastAsia="微软雅黑" w:hAnsi="微软雅黑" w:hint="eastAsia"/>
          <w:b/>
          <w:bCs/>
          <w:color w:val="2F2F2F"/>
          <w:sz w:val="20"/>
          <w:szCs w:val="20"/>
        </w:rPr>
        <w:t>第二条</w:t>
      </w:r>
      <w:bookmarkEnd w:id="1"/>
      <w:r>
        <w:rPr>
          <w:rFonts w:ascii="微软雅黑" w:eastAsia="微软雅黑" w:hAnsi="微软雅黑" w:hint="eastAsia"/>
          <w:color w:val="2F2F2F"/>
        </w:rPr>
        <w:t>人民法院应当在立案后7日内确定承办人。</w:t>
      </w:r>
      <w:r>
        <w:rPr>
          <w:rFonts w:ascii="微软雅黑" w:eastAsia="微软雅黑" w:hAnsi="微软雅黑" w:hint="eastAsia"/>
          <w:color w:val="2F2F2F"/>
        </w:rPr>
        <w:br/>
      </w:r>
      <w:r>
        <w:rPr>
          <w:rFonts w:ascii="微软雅黑" w:eastAsia="微软雅黑" w:hAnsi="微软雅黑" w:hint="eastAsia"/>
          <w:color w:val="2F2F2F"/>
        </w:rPr>
        <w:lastRenderedPageBreak/>
        <w:br/>
        <w:t xml:space="preserve">　　　</w:t>
      </w:r>
      <w:bookmarkStart w:id="2" w:name="3"/>
      <w:r>
        <w:rPr>
          <w:rFonts w:ascii="微软雅黑" w:eastAsia="微软雅黑" w:hAnsi="微软雅黑" w:hint="eastAsia"/>
          <w:b/>
          <w:bCs/>
          <w:color w:val="2F2F2F"/>
          <w:sz w:val="20"/>
          <w:szCs w:val="20"/>
        </w:rPr>
        <w:t>第三条</w:t>
      </w:r>
      <w:bookmarkEnd w:id="2"/>
      <w:r>
        <w:rPr>
          <w:rFonts w:ascii="微软雅黑" w:eastAsia="微软雅黑" w:hAnsi="微软雅黑" w:hint="eastAsia"/>
          <w:color w:val="2F2F2F"/>
        </w:rPr>
        <w:t>承办人收到案件材料后，经审查认为情况紧急、需立即采取执行措施的，经批准后可立即采取相应的执行措施。</w:t>
      </w:r>
      <w:r>
        <w:rPr>
          <w:rFonts w:ascii="微软雅黑" w:eastAsia="微软雅黑" w:hAnsi="微软雅黑" w:hint="eastAsia"/>
          <w:color w:val="2F2F2F"/>
        </w:rPr>
        <w:br/>
      </w:r>
      <w:r>
        <w:rPr>
          <w:rFonts w:ascii="微软雅黑" w:eastAsia="微软雅黑" w:hAnsi="微软雅黑" w:hint="eastAsia"/>
          <w:color w:val="2F2F2F"/>
        </w:rPr>
        <w:br/>
        <w:t xml:space="preserve">　　　</w:t>
      </w:r>
      <w:bookmarkStart w:id="3" w:name="4"/>
      <w:r>
        <w:rPr>
          <w:rFonts w:ascii="微软雅黑" w:eastAsia="微软雅黑" w:hAnsi="微软雅黑" w:hint="eastAsia"/>
          <w:b/>
          <w:bCs/>
          <w:color w:val="2F2F2F"/>
          <w:sz w:val="20"/>
          <w:szCs w:val="20"/>
        </w:rPr>
        <w:t>第四条</w:t>
      </w:r>
      <w:bookmarkEnd w:id="3"/>
      <w:r>
        <w:rPr>
          <w:rFonts w:ascii="微软雅黑" w:eastAsia="微软雅黑" w:hAnsi="微软雅黑" w:hint="eastAsia"/>
          <w:color w:val="2F2F2F"/>
        </w:rPr>
        <w:t>承办人应当在收到案件材料后3日内向被执行人发出执行通知书，通知被执行人按照有关规定申报财产，责令被执行人履行生效法律文书确定的义务。</w:t>
      </w:r>
      <w:r>
        <w:rPr>
          <w:rFonts w:ascii="微软雅黑" w:eastAsia="微软雅黑" w:hAnsi="微软雅黑" w:hint="eastAsia"/>
          <w:color w:val="2F2F2F"/>
        </w:rPr>
        <w:br/>
      </w:r>
      <w:r>
        <w:rPr>
          <w:rFonts w:ascii="微软雅黑" w:eastAsia="微软雅黑" w:hAnsi="微软雅黑" w:hint="eastAsia"/>
          <w:color w:val="2F2F2F"/>
        </w:rPr>
        <w:br/>
        <w:t xml:space="preserve">　　　被执行人在指定的履行期间内有转移、隐匿、变卖、毁损财产等情形的，人民法院在获悉后应当立即采取控制性执行措施。</w:t>
      </w:r>
      <w:r>
        <w:rPr>
          <w:rFonts w:ascii="微软雅黑" w:eastAsia="微软雅黑" w:hAnsi="微软雅黑" w:hint="eastAsia"/>
          <w:color w:val="2F2F2F"/>
        </w:rPr>
        <w:br/>
      </w:r>
      <w:r>
        <w:rPr>
          <w:rFonts w:ascii="微软雅黑" w:eastAsia="微软雅黑" w:hAnsi="微软雅黑" w:hint="eastAsia"/>
          <w:color w:val="2F2F2F"/>
        </w:rPr>
        <w:br/>
        <w:t xml:space="preserve">　　　</w:t>
      </w:r>
      <w:bookmarkStart w:id="4" w:name="5"/>
      <w:r>
        <w:rPr>
          <w:rFonts w:ascii="微软雅黑" w:eastAsia="微软雅黑" w:hAnsi="微软雅黑" w:hint="eastAsia"/>
          <w:b/>
          <w:bCs/>
          <w:color w:val="2F2F2F"/>
          <w:sz w:val="20"/>
          <w:szCs w:val="20"/>
        </w:rPr>
        <w:t>第五条</w:t>
      </w:r>
      <w:bookmarkEnd w:id="4"/>
      <w:r>
        <w:rPr>
          <w:rFonts w:ascii="微软雅黑" w:eastAsia="微软雅黑" w:hAnsi="微软雅黑" w:hint="eastAsia"/>
          <w:color w:val="2F2F2F"/>
        </w:rPr>
        <w:t>承办人应当在收到案件材料后3日内通知申请执行人提供被执行人财产状况或财产线索。</w:t>
      </w:r>
      <w:r>
        <w:rPr>
          <w:rFonts w:ascii="微软雅黑" w:eastAsia="微软雅黑" w:hAnsi="微软雅黑" w:hint="eastAsia"/>
          <w:color w:val="2F2F2F"/>
        </w:rPr>
        <w:br/>
      </w:r>
      <w:r>
        <w:rPr>
          <w:rFonts w:ascii="微软雅黑" w:eastAsia="微软雅黑" w:hAnsi="微软雅黑" w:hint="eastAsia"/>
          <w:color w:val="2F2F2F"/>
        </w:rPr>
        <w:br/>
        <w:t xml:space="preserve">　　　</w:t>
      </w:r>
      <w:bookmarkStart w:id="5" w:name="6"/>
      <w:r>
        <w:rPr>
          <w:rFonts w:ascii="微软雅黑" w:eastAsia="微软雅黑" w:hAnsi="微软雅黑" w:hint="eastAsia"/>
          <w:b/>
          <w:bCs/>
          <w:color w:val="2F2F2F"/>
          <w:sz w:val="20"/>
          <w:szCs w:val="20"/>
        </w:rPr>
        <w:t>第六条</w:t>
      </w:r>
      <w:bookmarkEnd w:id="5"/>
      <w:r>
        <w:rPr>
          <w:rFonts w:ascii="微软雅黑" w:eastAsia="微软雅黑" w:hAnsi="微软雅黑" w:hint="eastAsia"/>
          <w:color w:val="2F2F2F"/>
        </w:rPr>
        <w:t>申请执行人提供了明确、具体的财产状况或财产线索的，承办人应当在申请执行人提供财产状况或财产线索后5日内进行查证、核实。情况紧急的，应当立即予以核查。</w:t>
      </w:r>
      <w:r>
        <w:rPr>
          <w:rFonts w:ascii="微软雅黑" w:eastAsia="微软雅黑" w:hAnsi="微软雅黑" w:hint="eastAsia"/>
          <w:color w:val="2F2F2F"/>
        </w:rPr>
        <w:br/>
      </w:r>
      <w:r>
        <w:rPr>
          <w:rFonts w:ascii="微软雅黑" w:eastAsia="微软雅黑" w:hAnsi="微软雅黑" w:hint="eastAsia"/>
          <w:color w:val="2F2F2F"/>
        </w:rPr>
        <w:br/>
        <w:t xml:space="preserve">　　　申请执行人无法提供被执行人财产状况或财产线索，或者提供财产状况或财产线索确有困难，需人民法院进行调查的，承办人应当在申请执行人提出调查申请后10日内启动调查程序。</w:t>
      </w:r>
      <w:r>
        <w:rPr>
          <w:rFonts w:ascii="微软雅黑" w:eastAsia="微软雅黑" w:hAnsi="微软雅黑" w:hint="eastAsia"/>
          <w:color w:val="2F2F2F"/>
        </w:rPr>
        <w:br/>
      </w:r>
      <w:r>
        <w:rPr>
          <w:rFonts w:ascii="微软雅黑" w:eastAsia="微软雅黑" w:hAnsi="微软雅黑" w:hint="eastAsia"/>
          <w:color w:val="2F2F2F"/>
        </w:rPr>
        <w:br/>
      </w:r>
      <w:r>
        <w:rPr>
          <w:rFonts w:ascii="微软雅黑" w:eastAsia="微软雅黑" w:hAnsi="微软雅黑" w:hint="eastAsia"/>
          <w:color w:val="2F2F2F"/>
        </w:rPr>
        <w:lastRenderedPageBreak/>
        <w:t xml:space="preserve">　　　根据案件具体情况，承办人一般应当在1个月内完成对被执行人收入、银行存款、有价证券、不动产、车辆、机器设备、知识产权、对外投资权益及收益、到期债权等资产状况的调查。</w:t>
      </w:r>
      <w:r>
        <w:rPr>
          <w:rFonts w:ascii="微软雅黑" w:eastAsia="微软雅黑" w:hAnsi="微软雅黑" w:hint="eastAsia"/>
          <w:color w:val="2F2F2F"/>
        </w:rPr>
        <w:br/>
      </w:r>
      <w:r>
        <w:rPr>
          <w:rFonts w:ascii="微软雅黑" w:eastAsia="微软雅黑" w:hAnsi="微软雅黑" w:hint="eastAsia"/>
          <w:color w:val="2F2F2F"/>
        </w:rPr>
        <w:br/>
        <w:t xml:space="preserve">　　　</w:t>
      </w:r>
      <w:bookmarkStart w:id="6" w:name="7"/>
      <w:r>
        <w:rPr>
          <w:rFonts w:ascii="微软雅黑" w:eastAsia="微软雅黑" w:hAnsi="微软雅黑" w:hint="eastAsia"/>
          <w:b/>
          <w:bCs/>
          <w:color w:val="2F2F2F"/>
          <w:sz w:val="20"/>
          <w:szCs w:val="20"/>
        </w:rPr>
        <w:t>第七条</w:t>
      </w:r>
      <w:bookmarkEnd w:id="6"/>
      <w:r>
        <w:rPr>
          <w:rFonts w:ascii="微软雅黑" w:eastAsia="微软雅黑" w:hAnsi="微软雅黑" w:hint="eastAsia"/>
          <w:color w:val="2F2F2F"/>
        </w:rPr>
        <w:t>执行中采取评估、拍卖措施的，承办人应当在10日内完成评估、拍卖机构的遴选。</w:t>
      </w:r>
      <w:r>
        <w:rPr>
          <w:rFonts w:ascii="微软雅黑" w:eastAsia="微软雅黑" w:hAnsi="微软雅黑" w:hint="eastAsia"/>
          <w:color w:val="2F2F2F"/>
        </w:rPr>
        <w:br/>
      </w:r>
      <w:r>
        <w:rPr>
          <w:rFonts w:ascii="微软雅黑" w:eastAsia="微软雅黑" w:hAnsi="微软雅黑" w:hint="eastAsia"/>
          <w:color w:val="2F2F2F"/>
        </w:rPr>
        <w:br/>
        <w:t xml:space="preserve">　　　</w:t>
      </w:r>
      <w:bookmarkStart w:id="7" w:name="8"/>
      <w:r>
        <w:rPr>
          <w:rFonts w:ascii="微软雅黑" w:eastAsia="微软雅黑" w:hAnsi="微软雅黑" w:hint="eastAsia"/>
          <w:b/>
          <w:bCs/>
          <w:color w:val="2F2F2F"/>
          <w:sz w:val="20"/>
          <w:szCs w:val="20"/>
        </w:rPr>
        <w:t>第八条</w:t>
      </w:r>
      <w:bookmarkEnd w:id="7"/>
      <w:r>
        <w:rPr>
          <w:rFonts w:ascii="微软雅黑" w:eastAsia="微软雅黑" w:hAnsi="微软雅黑" w:hint="eastAsia"/>
          <w:color w:val="2F2F2F"/>
        </w:rPr>
        <w:t>执行中涉及不动产、特定动产及其它财产需办理过户登记手续的，承办人应当在5日内向有关登记机关送达协助执行通知书。</w:t>
      </w:r>
      <w:r>
        <w:rPr>
          <w:rFonts w:ascii="微软雅黑" w:eastAsia="微软雅黑" w:hAnsi="微软雅黑" w:hint="eastAsia"/>
          <w:color w:val="2F2F2F"/>
        </w:rPr>
        <w:br/>
      </w:r>
      <w:r>
        <w:rPr>
          <w:rFonts w:ascii="微软雅黑" w:eastAsia="微软雅黑" w:hAnsi="微软雅黑" w:hint="eastAsia"/>
          <w:color w:val="2F2F2F"/>
        </w:rPr>
        <w:br/>
        <w:t xml:space="preserve">　　　</w:t>
      </w:r>
      <w:bookmarkStart w:id="8" w:name="9"/>
      <w:r>
        <w:rPr>
          <w:rFonts w:ascii="微软雅黑" w:eastAsia="微软雅黑" w:hAnsi="微软雅黑" w:hint="eastAsia"/>
          <w:b/>
          <w:bCs/>
          <w:color w:val="2F2F2F"/>
          <w:sz w:val="20"/>
          <w:szCs w:val="20"/>
        </w:rPr>
        <w:t>第九条</w:t>
      </w:r>
      <w:bookmarkEnd w:id="8"/>
      <w:r>
        <w:rPr>
          <w:rFonts w:ascii="微软雅黑" w:eastAsia="微软雅黑" w:hAnsi="微软雅黑" w:hint="eastAsia"/>
          <w:color w:val="2F2F2F"/>
        </w:rPr>
        <w:t>对执行异议的审查，承办人应当在收到异议材料及执行案卷后15日内提出审查处理意见。</w:t>
      </w:r>
      <w:r>
        <w:rPr>
          <w:rFonts w:ascii="微软雅黑" w:eastAsia="微软雅黑" w:hAnsi="微软雅黑" w:hint="eastAsia"/>
          <w:color w:val="2F2F2F"/>
        </w:rPr>
        <w:br/>
      </w:r>
      <w:r>
        <w:rPr>
          <w:rFonts w:ascii="微软雅黑" w:eastAsia="微软雅黑" w:hAnsi="微软雅黑" w:hint="eastAsia"/>
          <w:color w:val="2F2F2F"/>
        </w:rPr>
        <w:br/>
        <w:t xml:space="preserve">　　　</w:t>
      </w:r>
      <w:bookmarkStart w:id="9" w:name="10"/>
      <w:r>
        <w:rPr>
          <w:rFonts w:ascii="微软雅黑" w:eastAsia="微软雅黑" w:hAnsi="微软雅黑" w:hint="eastAsia"/>
          <w:b/>
          <w:bCs/>
          <w:color w:val="2F2F2F"/>
          <w:sz w:val="20"/>
          <w:szCs w:val="20"/>
        </w:rPr>
        <w:t>第十条</w:t>
      </w:r>
      <w:bookmarkEnd w:id="9"/>
      <w:r>
        <w:rPr>
          <w:rFonts w:ascii="微软雅黑" w:eastAsia="微软雅黑" w:hAnsi="微软雅黑" w:hint="eastAsia"/>
          <w:color w:val="2F2F2F"/>
        </w:rPr>
        <w:t>对执行异议的审查需进行听证的，合议庭应当在决定听证后10日内组织异议人、申请执行人、被执行人及其他利害关系人进行听证。</w:t>
      </w:r>
      <w:r>
        <w:rPr>
          <w:rFonts w:ascii="微软雅黑" w:eastAsia="微软雅黑" w:hAnsi="微软雅黑" w:hint="eastAsia"/>
          <w:color w:val="2F2F2F"/>
        </w:rPr>
        <w:br/>
      </w:r>
      <w:r>
        <w:rPr>
          <w:rFonts w:ascii="微软雅黑" w:eastAsia="微软雅黑" w:hAnsi="微软雅黑" w:hint="eastAsia"/>
          <w:color w:val="2F2F2F"/>
        </w:rPr>
        <w:br/>
        <w:t xml:space="preserve">　　　承办人应当在听证结束后5日内提出审查处理意见。</w:t>
      </w:r>
      <w:r>
        <w:rPr>
          <w:rFonts w:ascii="微软雅黑" w:eastAsia="微软雅黑" w:hAnsi="微软雅黑" w:hint="eastAsia"/>
          <w:color w:val="2F2F2F"/>
        </w:rPr>
        <w:br/>
      </w:r>
      <w:r>
        <w:rPr>
          <w:rFonts w:ascii="微软雅黑" w:eastAsia="微软雅黑" w:hAnsi="微软雅黑" w:hint="eastAsia"/>
          <w:color w:val="2F2F2F"/>
        </w:rPr>
        <w:br/>
        <w:t xml:space="preserve">　　　</w:t>
      </w:r>
      <w:bookmarkStart w:id="10" w:name="11"/>
      <w:r>
        <w:rPr>
          <w:rFonts w:ascii="微软雅黑" w:eastAsia="微软雅黑" w:hAnsi="微软雅黑" w:hint="eastAsia"/>
          <w:b/>
          <w:bCs/>
          <w:color w:val="2F2F2F"/>
          <w:sz w:val="20"/>
          <w:szCs w:val="20"/>
        </w:rPr>
        <w:t>第十一条</w:t>
      </w:r>
      <w:bookmarkEnd w:id="10"/>
      <w:r>
        <w:rPr>
          <w:rFonts w:ascii="微软雅黑" w:eastAsia="微软雅黑" w:hAnsi="微软雅黑" w:hint="eastAsia"/>
          <w:color w:val="2F2F2F"/>
        </w:rPr>
        <w:t>对执行异议的审查，人民法院一般应当在1个月内办理完毕。</w:t>
      </w:r>
      <w:r>
        <w:rPr>
          <w:rFonts w:ascii="微软雅黑" w:eastAsia="微软雅黑" w:hAnsi="微软雅黑" w:hint="eastAsia"/>
          <w:color w:val="2F2F2F"/>
        </w:rPr>
        <w:br/>
      </w:r>
      <w:r>
        <w:rPr>
          <w:rFonts w:ascii="微软雅黑" w:eastAsia="微软雅黑" w:hAnsi="微软雅黑" w:hint="eastAsia"/>
          <w:color w:val="2F2F2F"/>
        </w:rPr>
        <w:br/>
        <w:t xml:space="preserve">　　　需延长期限的，承办人应当在期限届满前3日内提出申请。</w:t>
      </w:r>
      <w:r>
        <w:rPr>
          <w:rFonts w:ascii="微软雅黑" w:eastAsia="微软雅黑" w:hAnsi="微软雅黑" w:hint="eastAsia"/>
          <w:color w:val="2F2F2F"/>
        </w:rPr>
        <w:br/>
      </w:r>
      <w:r>
        <w:rPr>
          <w:rFonts w:ascii="微软雅黑" w:eastAsia="微软雅黑" w:hAnsi="微软雅黑" w:hint="eastAsia"/>
          <w:color w:val="2F2F2F"/>
        </w:rPr>
        <w:br/>
      </w:r>
      <w:r>
        <w:rPr>
          <w:rFonts w:ascii="微软雅黑" w:eastAsia="微软雅黑" w:hAnsi="微软雅黑" w:hint="eastAsia"/>
          <w:color w:val="2F2F2F"/>
        </w:rPr>
        <w:lastRenderedPageBreak/>
        <w:t xml:space="preserve">　　　</w:t>
      </w:r>
      <w:bookmarkStart w:id="11" w:name="12"/>
      <w:r>
        <w:rPr>
          <w:rFonts w:ascii="微软雅黑" w:eastAsia="微软雅黑" w:hAnsi="微软雅黑" w:hint="eastAsia"/>
          <w:b/>
          <w:bCs/>
          <w:color w:val="2F2F2F"/>
          <w:sz w:val="20"/>
          <w:szCs w:val="20"/>
        </w:rPr>
        <w:t>第十二条</w:t>
      </w:r>
      <w:bookmarkEnd w:id="11"/>
      <w:r>
        <w:rPr>
          <w:rFonts w:ascii="微软雅黑" w:eastAsia="微软雅黑" w:hAnsi="微软雅黑" w:hint="eastAsia"/>
          <w:color w:val="2F2F2F"/>
        </w:rPr>
        <w:t>执行措施的实施及执行法律文书的制作需报经审批的，相关负责人应当在7日内完成审批程序。</w:t>
      </w:r>
      <w:r>
        <w:rPr>
          <w:rFonts w:ascii="微软雅黑" w:eastAsia="微软雅黑" w:hAnsi="微软雅黑" w:hint="eastAsia"/>
          <w:color w:val="2F2F2F"/>
        </w:rPr>
        <w:br/>
      </w:r>
      <w:r>
        <w:rPr>
          <w:rFonts w:ascii="微软雅黑" w:eastAsia="微软雅黑" w:hAnsi="微软雅黑" w:hint="eastAsia"/>
          <w:color w:val="2F2F2F"/>
        </w:rPr>
        <w:br/>
        <w:t xml:space="preserve">　　　</w:t>
      </w:r>
      <w:bookmarkStart w:id="12" w:name="13"/>
      <w:r>
        <w:rPr>
          <w:rFonts w:ascii="微软雅黑" w:eastAsia="微软雅黑" w:hAnsi="微软雅黑" w:hint="eastAsia"/>
          <w:b/>
          <w:bCs/>
          <w:color w:val="2F2F2F"/>
          <w:sz w:val="20"/>
          <w:szCs w:val="20"/>
        </w:rPr>
        <w:t>第十三条</w:t>
      </w:r>
      <w:bookmarkEnd w:id="12"/>
      <w:r>
        <w:rPr>
          <w:rFonts w:ascii="微软雅黑" w:eastAsia="微软雅黑" w:hAnsi="微软雅黑" w:hint="eastAsia"/>
          <w:color w:val="2F2F2F"/>
        </w:rPr>
        <w:t>下列期间不计入办案期限：</w:t>
      </w:r>
      <w:r>
        <w:rPr>
          <w:rFonts w:ascii="微软雅黑" w:eastAsia="微软雅黑" w:hAnsi="微软雅黑" w:hint="eastAsia"/>
          <w:color w:val="2F2F2F"/>
        </w:rPr>
        <w:br/>
      </w:r>
      <w:r>
        <w:rPr>
          <w:rFonts w:ascii="微软雅黑" w:eastAsia="微软雅黑" w:hAnsi="微软雅黑" w:hint="eastAsia"/>
          <w:color w:val="2F2F2F"/>
        </w:rPr>
        <w:br/>
        <w:t xml:space="preserve">　　　1.公告送达执行法律文书的期间；</w:t>
      </w:r>
      <w:r>
        <w:rPr>
          <w:rFonts w:ascii="微软雅黑" w:eastAsia="微软雅黑" w:hAnsi="微软雅黑" w:hint="eastAsia"/>
          <w:color w:val="2F2F2F"/>
        </w:rPr>
        <w:br/>
      </w:r>
      <w:r>
        <w:rPr>
          <w:rFonts w:ascii="微软雅黑" w:eastAsia="微软雅黑" w:hAnsi="微软雅黑" w:hint="eastAsia"/>
          <w:color w:val="2F2F2F"/>
        </w:rPr>
        <w:br/>
        <w:t xml:space="preserve">　　　2.暂缓执行的期间；</w:t>
      </w:r>
      <w:r>
        <w:rPr>
          <w:rFonts w:ascii="微软雅黑" w:eastAsia="微软雅黑" w:hAnsi="微软雅黑" w:hint="eastAsia"/>
          <w:color w:val="2F2F2F"/>
        </w:rPr>
        <w:br/>
      </w:r>
      <w:r>
        <w:rPr>
          <w:rFonts w:ascii="微软雅黑" w:eastAsia="微软雅黑" w:hAnsi="微软雅黑" w:hint="eastAsia"/>
          <w:color w:val="2F2F2F"/>
        </w:rPr>
        <w:br/>
        <w:t xml:space="preserve">　　　3.中止执行的期间；</w:t>
      </w:r>
      <w:r>
        <w:rPr>
          <w:rFonts w:ascii="微软雅黑" w:eastAsia="微软雅黑" w:hAnsi="微软雅黑" w:hint="eastAsia"/>
          <w:color w:val="2F2F2F"/>
        </w:rPr>
        <w:br/>
      </w:r>
      <w:r>
        <w:rPr>
          <w:rFonts w:ascii="微软雅黑" w:eastAsia="微软雅黑" w:hAnsi="微软雅黑" w:hint="eastAsia"/>
          <w:color w:val="2F2F2F"/>
        </w:rPr>
        <w:br/>
        <w:t xml:space="preserve">　　　4.就法律适用问题向上级法院请示的期间；</w:t>
      </w:r>
      <w:r>
        <w:rPr>
          <w:rFonts w:ascii="微软雅黑" w:eastAsia="微软雅黑" w:hAnsi="微软雅黑" w:hint="eastAsia"/>
          <w:color w:val="2F2F2F"/>
        </w:rPr>
        <w:br/>
      </w:r>
      <w:r>
        <w:rPr>
          <w:rFonts w:ascii="微软雅黑" w:eastAsia="微软雅黑" w:hAnsi="微软雅黑" w:hint="eastAsia"/>
          <w:color w:val="2F2F2F"/>
        </w:rPr>
        <w:br/>
        <w:t xml:space="preserve">　　　5.与其他法院发生执行争议报请共同的上级法院协调处理的期间。</w:t>
      </w:r>
      <w:r>
        <w:rPr>
          <w:rFonts w:ascii="微软雅黑" w:eastAsia="微软雅黑" w:hAnsi="微软雅黑" w:hint="eastAsia"/>
          <w:color w:val="2F2F2F"/>
        </w:rPr>
        <w:br/>
      </w:r>
      <w:r>
        <w:rPr>
          <w:rFonts w:ascii="微软雅黑" w:eastAsia="微软雅黑" w:hAnsi="微软雅黑" w:hint="eastAsia"/>
          <w:color w:val="2F2F2F"/>
        </w:rPr>
        <w:br/>
        <w:t xml:space="preserve">　　　</w:t>
      </w:r>
      <w:bookmarkStart w:id="13" w:name="14"/>
      <w:r>
        <w:rPr>
          <w:rFonts w:ascii="微软雅黑" w:eastAsia="微软雅黑" w:hAnsi="微软雅黑" w:hint="eastAsia"/>
          <w:b/>
          <w:bCs/>
          <w:color w:val="2F2F2F"/>
          <w:sz w:val="20"/>
          <w:szCs w:val="20"/>
        </w:rPr>
        <w:t>第十四条</w:t>
      </w:r>
      <w:bookmarkEnd w:id="13"/>
      <w:r>
        <w:rPr>
          <w:rFonts w:ascii="微软雅黑" w:eastAsia="微软雅黑" w:hAnsi="微软雅黑" w:hint="eastAsia"/>
          <w:color w:val="2F2F2F"/>
        </w:rPr>
        <w:t>法律或司法解释对办理期限有明确规定的，按照法律或司法解释规定执行。</w:t>
      </w:r>
      <w:r>
        <w:rPr>
          <w:rFonts w:ascii="微软雅黑" w:eastAsia="微软雅黑" w:hAnsi="微软雅黑" w:hint="eastAsia"/>
          <w:color w:val="2F2F2F"/>
        </w:rPr>
        <w:br/>
      </w:r>
      <w:r>
        <w:rPr>
          <w:rFonts w:ascii="微软雅黑" w:eastAsia="微软雅黑" w:hAnsi="微软雅黑" w:hint="eastAsia"/>
          <w:color w:val="2F2F2F"/>
        </w:rPr>
        <w:br/>
        <w:t xml:space="preserve">　　　</w:t>
      </w:r>
      <w:bookmarkStart w:id="14" w:name="15"/>
      <w:r>
        <w:rPr>
          <w:rFonts w:ascii="微软雅黑" w:eastAsia="微软雅黑" w:hAnsi="微软雅黑" w:hint="eastAsia"/>
          <w:b/>
          <w:bCs/>
          <w:color w:val="2F2F2F"/>
          <w:sz w:val="20"/>
          <w:szCs w:val="20"/>
        </w:rPr>
        <w:t>第十五条</w:t>
      </w:r>
      <w:bookmarkEnd w:id="14"/>
      <w:r>
        <w:rPr>
          <w:rFonts w:ascii="微软雅黑" w:eastAsia="微软雅黑" w:hAnsi="微软雅黑" w:hint="eastAsia"/>
          <w:color w:val="2F2F2F"/>
        </w:rPr>
        <w:t>本规定自2007年1月1日起施行。</w:t>
      </w:r>
    </w:p>
    <w:p w:rsidR="00AC398A" w:rsidRDefault="00AC398A"/>
    <w:sectPr w:rsidR="00AC39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98A" w:rsidRDefault="00AC398A" w:rsidP="007B6CCA">
      <w:r>
        <w:separator/>
      </w:r>
    </w:p>
  </w:endnote>
  <w:endnote w:type="continuationSeparator" w:id="1">
    <w:p w:rsidR="00AC398A" w:rsidRDefault="00AC398A" w:rsidP="007B6C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98A" w:rsidRDefault="00AC398A" w:rsidP="007B6CCA">
      <w:r>
        <w:separator/>
      </w:r>
    </w:p>
  </w:footnote>
  <w:footnote w:type="continuationSeparator" w:id="1">
    <w:p w:rsidR="00AC398A" w:rsidRDefault="00AC398A" w:rsidP="007B6C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6CCA"/>
    <w:rsid w:val="007B6CCA"/>
    <w:rsid w:val="00AC3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B6C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B6CC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B6C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B6CCA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7B6CC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7B6C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7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javascript:ROF(12609,0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mfyb.chinacourt.org/public/detail.php?id=10448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2019-12-24T11:01:00Z</dcterms:created>
  <dcterms:modified xsi:type="dcterms:W3CDTF">2019-12-24T11:02:00Z</dcterms:modified>
</cp:coreProperties>
</file>