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Mar>
          <w:top w:w="15" w:type="dxa"/>
          <w:left w:w="15" w:type="dxa"/>
          <w:bottom w:w="15" w:type="dxa"/>
          <w:right w:w="15" w:type="dxa"/>
        </w:tblCellMar>
        <w:tblLook w:val="04A0" w:firstRow="1" w:lastRow="0" w:firstColumn="1" w:lastColumn="0" w:noHBand="0" w:noVBand="1"/>
      </w:tblPr>
      <w:tblGrid>
        <w:gridCol w:w="722"/>
        <w:gridCol w:w="1605"/>
        <w:gridCol w:w="4491"/>
        <w:gridCol w:w="1420"/>
      </w:tblGrid>
      <w:tr w:rsidR="00D765C8" w:rsidRPr="006073C6" w:rsidTr="00A013B1">
        <w:trPr>
          <w:trHeight w:val="20"/>
          <w:tblHeader/>
        </w:trPr>
        <w:tc>
          <w:tcPr>
            <w:tcW w:w="5000" w:type="pct"/>
            <w:gridSpan w:val="4"/>
            <w:tcBorders>
              <w:bottom w:val="single" w:sz="4" w:space="0" w:color="auto"/>
            </w:tcBorders>
            <w:vAlign w:val="center"/>
          </w:tcPr>
          <w:p w:rsidR="00D765C8" w:rsidRPr="006073C6" w:rsidRDefault="00E06312" w:rsidP="00E06312">
            <w:pPr>
              <w:widowControl/>
              <w:spacing w:line="400" w:lineRule="exact"/>
              <w:jc w:val="center"/>
              <w:rPr>
                <w:rFonts w:ascii="黑体" w:eastAsia="黑体" w:hAnsi="黑体" w:cs="宋体"/>
                <w:color w:val="000000"/>
                <w:kern w:val="0"/>
                <w:sz w:val="28"/>
                <w:szCs w:val="30"/>
              </w:rPr>
            </w:pPr>
            <w:r w:rsidRPr="006073C6">
              <w:rPr>
                <w:rFonts w:ascii="方正小标宋简体" w:eastAsia="方正小标宋简体" w:hAnsi="宋体" w:cs="宋体" w:hint="eastAsia"/>
                <w:color w:val="000000"/>
                <w:kern w:val="0"/>
                <w:sz w:val="36"/>
                <w:szCs w:val="30"/>
              </w:rPr>
              <w:t>2016年</w:t>
            </w:r>
            <w:r w:rsidR="00D765C8" w:rsidRPr="006073C6">
              <w:rPr>
                <w:rFonts w:ascii="方正小标宋简体" w:eastAsia="方正小标宋简体" w:hAnsi="宋体" w:cs="宋体" w:hint="eastAsia"/>
                <w:color w:val="000000"/>
                <w:kern w:val="0"/>
                <w:sz w:val="36"/>
                <w:szCs w:val="30"/>
              </w:rPr>
              <w:t>广州市高层次金融人才支持项目</w:t>
            </w:r>
            <w:r w:rsidR="00D765C8" w:rsidRPr="006073C6">
              <w:rPr>
                <w:rFonts w:ascii="方正小标宋简体" w:eastAsia="方正小标宋简体" w:hAnsi="宋体" w:cs="宋体" w:hint="eastAsia"/>
                <w:color w:val="000000"/>
                <w:kern w:val="0"/>
                <w:sz w:val="36"/>
                <w:szCs w:val="30"/>
              </w:rPr>
              <w:br/>
            </w:r>
            <w:r>
              <w:rPr>
                <w:rFonts w:ascii="方正小标宋简体" w:eastAsia="方正小标宋简体" w:hAnsi="宋体" w:cs="宋体" w:hint="eastAsia"/>
                <w:color w:val="000000"/>
                <w:kern w:val="0"/>
                <w:sz w:val="36"/>
                <w:szCs w:val="30"/>
              </w:rPr>
              <w:t>公示名单</w:t>
            </w:r>
          </w:p>
        </w:tc>
      </w:tr>
      <w:tr w:rsidR="00D765C8" w:rsidRPr="006073C6" w:rsidTr="00A013B1">
        <w:trPr>
          <w:trHeight w:val="20"/>
          <w:tblHeader/>
        </w:trPr>
        <w:tc>
          <w:tcPr>
            <w:tcW w:w="438" w:type="pct"/>
            <w:tcBorders>
              <w:top w:val="single" w:sz="4" w:space="0" w:color="auto"/>
              <w:left w:val="single" w:sz="4" w:space="0" w:color="000000"/>
              <w:bottom w:val="single" w:sz="4" w:space="0" w:color="000000"/>
              <w:right w:val="single" w:sz="4" w:space="0" w:color="000000"/>
            </w:tcBorders>
            <w:vAlign w:val="center"/>
            <w:hideMark/>
          </w:tcPr>
          <w:p w:rsidR="00D765C8" w:rsidRPr="006073C6" w:rsidRDefault="00D765C8" w:rsidP="006073C6">
            <w:pPr>
              <w:widowControl/>
              <w:spacing w:line="400" w:lineRule="exact"/>
              <w:jc w:val="center"/>
              <w:rPr>
                <w:rFonts w:ascii="黑体" w:eastAsia="黑体" w:hAnsi="黑体" w:cs="宋体"/>
                <w:color w:val="000000"/>
                <w:kern w:val="0"/>
                <w:sz w:val="28"/>
                <w:szCs w:val="30"/>
              </w:rPr>
            </w:pPr>
            <w:r w:rsidRPr="006073C6">
              <w:rPr>
                <w:rFonts w:ascii="黑体" w:eastAsia="黑体" w:hAnsi="黑体" w:cs="宋体" w:hint="eastAsia"/>
                <w:color w:val="000000"/>
                <w:kern w:val="0"/>
                <w:sz w:val="28"/>
                <w:szCs w:val="30"/>
              </w:rPr>
              <w:t>名次</w:t>
            </w:r>
          </w:p>
        </w:tc>
        <w:tc>
          <w:tcPr>
            <w:tcW w:w="974" w:type="pct"/>
            <w:tcBorders>
              <w:top w:val="single" w:sz="4" w:space="0" w:color="auto"/>
              <w:left w:val="single" w:sz="4" w:space="0" w:color="000000"/>
              <w:bottom w:val="single" w:sz="4" w:space="0" w:color="000000"/>
              <w:right w:val="single" w:sz="4" w:space="0" w:color="000000"/>
            </w:tcBorders>
            <w:vAlign w:val="center"/>
            <w:hideMark/>
          </w:tcPr>
          <w:p w:rsidR="00D765C8" w:rsidRPr="006073C6" w:rsidRDefault="00D765C8" w:rsidP="006073C6">
            <w:pPr>
              <w:widowControl/>
              <w:spacing w:line="400" w:lineRule="exact"/>
              <w:jc w:val="center"/>
              <w:rPr>
                <w:rFonts w:ascii="黑体" w:eastAsia="黑体" w:hAnsi="黑体" w:cs="宋体"/>
                <w:color w:val="000000"/>
                <w:kern w:val="0"/>
                <w:sz w:val="28"/>
                <w:szCs w:val="30"/>
              </w:rPr>
            </w:pPr>
            <w:r w:rsidRPr="006073C6">
              <w:rPr>
                <w:rFonts w:ascii="黑体" w:eastAsia="黑体" w:hAnsi="黑体" w:cs="宋体" w:hint="eastAsia"/>
                <w:color w:val="000000"/>
                <w:kern w:val="0"/>
                <w:sz w:val="28"/>
                <w:szCs w:val="30"/>
              </w:rPr>
              <w:t>评定等次</w:t>
            </w:r>
          </w:p>
        </w:tc>
        <w:tc>
          <w:tcPr>
            <w:tcW w:w="2726" w:type="pct"/>
            <w:tcBorders>
              <w:top w:val="single" w:sz="4" w:space="0" w:color="auto"/>
              <w:left w:val="single" w:sz="4" w:space="0" w:color="000000"/>
              <w:bottom w:val="single" w:sz="4" w:space="0" w:color="000000"/>
              <w:right w:val="single" w:sz="4" w:space="0" w:color="000000"/>
            </w:tcBorders>
            <w:vAlign w:val="center"/>
            <w:hideMark/>
          </w:tcPr>
          <w:p w:rsidR="00D765C8" w:rsidRPr="006073C6" w:rsidRDefault="00D765C8" w:rsidP="006073C6">
            <w:pPr>
              <w:widowControl/>
              <w:spacing w:line="400" w:lineRule="exact"/>
              <w:jc w:val="center"/>
              <w:rPr>
                <w:rFonts w:ascii="黑体" w:eastAsia="黑体" w:hAnsi="黑体" w:cs="宋体"/>
                <w:color w:val="000000"/>
                <w:kern w:val="0"/>
                <w:sz w:val="28"/>
                <w:szCs w:val="30"/>
              </w:rPr>
            </w:pPr>
            <w:r w:rsidRPr="006073C6">
              <w:rPr>
                <w:rFonts w:ascii="黑体" w:eastAsia="黑体" w:hAnsi="黑体" w:cs="宋体" w:hint="eastAsia"/>
                <w:color w:val="000000"/>
                <w:kern w:val="0"/>
                <w:sz w:val="28"/>
                <w:szCs w:val="30"/>
              </w:rPr>
              <w:t>单位及职务</w:t>
            </w:r>
          </w:p>
        </w:tc>
        <w:tc>
          <w:tcPr>
            <w:tcW w:w="862" w:type="pct"/>
            <w:tcBorders>
              <w:top w:val="single" w:sz="4" w:space="0" w:color="auto"/>
              <w:left w:val="single" w:sz="4" w:space="0" w:color="000000"/>
              <w:bottom w:val="single" w:sz="4" w:space="0" w:color="000000"/>
              <w:right w:val="single" w:sz="4" w:space="0" w:color="000000"/>
            </w:tcBorders>
            <w:vAlign w:val="center"/>
            <w:hideMark/>
          </w:tcPr>
          <w:p w:rsidR="00D765C8" w:rsidRPr="006073C6" w:rsidRDefault="00D765C8" w:rsidP="006073C6">
            <w:pPr>
              <w:widowControl/>
              <w:spacing w:line="400" w:lineRule="exact"/>
              <w:jc w:val="center"/>
              <w:rPr>
                <w:rFonts w:ascii="黑体" w:eastAsia="黑体" w:hAnsi="黑体" w:cs="宋体"/>
                <w:color w:val="000000"/>
                <w:kern w:val="0"/>
                <w:sz w:val="28"/>
                <w:szCs w:val="30"/>
              </w:rPr>
            </w:pPr>
            <w:r w:rsidRPr="006073C6">
              <w:rPr>
                <w:rFonts w:ascii="黑体" w:eastAsia="黑体" w:hAnsi="黑体" w:cs="宋体" w:hint="eastAsia"/>
                <w:color w:val="000000"/>
                <w:kern w:val="0"/>
                <w:sz w:val="28"/>
                <w:szCs w:val="30"/>
              </w:rPr>
              <w:t>申报人</w:t>
            </w:r>
          </w:p>
        </w:tc>
      </w:tr>
      <w:tr w:rsidR="00D765C8"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D765C8" w:rsidRPr="006073C6" w:rsidRDefault="00D765C8"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88483D" w:rsidRDefault="00D765C8" w:rsidP="0088483D">
            <w:pPr>
              <w:widowControl/>
              <w:spacing w:line="400" w:lineRule="exact"/>
              <w:jc w:val="center"/>
              <w:rPr>
                <w:rFonts w:ascii="黑体" w:eastAsia="黑体" w:hAnsi="黑体" w:cs="宋体"/>
                <w:color w:val="000000"/>
                <w:kern w:val="0"/>
                <w:sz w:val="24"/>
                <w:szCs w:val="30"/>
              </w:rPr>
            </w:pPr>
            <w:r w:rsidRPr="006073C6">
              <w:rPr>
                <w:rFonts w:ascii="黑体" w:eastAsia="黑体" w:hAnsi="黑体" w:cs="宋体" w:hint="eastAsia"/>
                <w:color w:val="000000"/>
                <w:kern w:val="0"/>
                <w:sz w:val="24"/>
                <w:szCs w:val="30"/>
              </w:rPr>
              <w:t>领军人才</w:t>
            </w:r>
          </w:p>
          <w:p w:rsidR="00D765C8" w:rsidRPr="006073C6" w:rsidRDefault="00D765C8" w:rsidP="0088483D">
            <w:pPr>
              <w:widowControl/>
              <w:spacing w:line="400" w:lineRule="exact"/>
              <w:jc w:val="center"/>
              <w:rPr>
                <w:rFonts w:ascii="黑体" w:eastAsia="黑体" w:hAnsi="黑体" w:cs="宋体"/>
                <w:color w:val="000000"/>
                <w:kern w:val="0"/>
                <w:sz w:val="24"/>
                <w:szCs w:val="30"/>
              </w:rPr>
            </w:pPr>
            <w:r w:rsidRPr="006073C6">
              <w:rPr>
                <w:rFonts w:ascii="黑体" w:eastAsia="黑体" w:hAnsi="黑体" w:cs="宋体" w:hint="eastAsia"/>
                <w:color w:val="000000"/>
                <w:kern w:val="0"/>
                <w:sz w:val="24"/>
                <w:szCs w:val="30"/>
              </w:rPr>
              <w:t>（现有）</w:t>
            </w: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D765C8" w:rsidRPr="006073C6" w:rsidRDefault="00D765C8"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广东中大创业投资管理有限公司董事长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D765C8" w:rsidRPr="006073C6" w:rsidRDefault="00D765C8"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舒元</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w:t>
            </w:r>
          </w:p>
        </w:tc>
        <w:tc>
          <w:tcPr>
            <w:tcW w:w="974" w:type="pct"/>
            <w:vMerge w:val="restart"/>
            <w:tcBorders>
              <w:top w:val="single" w:sz="4" w:space="0" w:color="000000"/>
              <w:left w:val="single" w:sz="4" w:space="0" w:color="000000"/>
              <w:right w:val="single" w:sz="4" w:space="0" w:color="000000"/>
            </w:tcBorders>
            <w:hideMark/>
          </w:tcPr>
          <w:p w:rsidR="009F5363" w:rsidRPr="006073C6" w:rsidRDefault="009F5363" w:rsidP="009F5363">
            <w:pPr>
              <w:widowControl/>
              <w:spacing w:line="400" w:lineRule="exact"/>
              <w:rPr>
                <w:rFonts w:ascii="黑体" w:eastAsia="黑体" w:hAnsi="黑体" w:cs="宋体"/>
                <w:color w:val="000000"/>
                <w:kern w:val="0"/>
                <w:sz w:val="24"/>
                <w:szCs w:val="30"/>
              </w:rPr>
            </w:pP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Pr="006073C6">
              <w:rPr>
                <w:rFonts w:ascii="黑体" w:eastAsia="黑体" w:hAnsi="黑体" w:cs="宋体" w:hint="eastAsia"/>
                <w:color w:val="000000"/>
                <w:kern w:val="0"/>
                <w:sz w:val="24"/>
                <w:szCs w:val="30"/>
              </w:rPr>
              <w:br/>
            </w:r>
            <w:r w:rsidR="0088483D">
              <w:rPr>
                <w:rFonts w:ascii="黑体" w:eastAsia="黑体" w:hAnsi="黑体" w:cs="宋体" w:hint="eastAsia"/>
                <w:color w:val="000000"/>
                <w:kern w:val="0"/>
                <w:sz w:val="24"/>
                <w:szCs w:val="30"/>
              </w:rPr>
              <w:t>高级管理人才</w:t>
            </w:r>
          </w:p>
          <w:p w:rsidR="009F5363" w:rsidRDefault="009F5363"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高级管理人才</w:t>
            </w: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p>
          <w:p w:rsidR="0088483D" w:rsidRDefault="0088483D" w:rsidP="006073C6">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高级管理人才</w:t>
            </w: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6073C6">
            <w:pPr>
              <w:widowControl/>
              <w:spacing w:line="400" w:lineRule="exact"/>
              <w:rPr>
                <w:rFonts w:ascii="黑体" w:eastAsia="黑体" w:hAnsi="黑体" w:cs="宋体"/>
                <w:color w:val="000000"/>
                <w:kern w:val="0"/>
                <w:sz w:val="24"/>
                <w:szCs w:val="30"/>
              </w:rPr>
            </w:pPr>
          </w:p>
          <w:p w:rsidR="0097092F" w:rsidRDefault="0097092F"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高级管理人才</w:t>
            </w:r>
          </w:p>
          <w:p w:rsidR="0097092F" w:rsidRPr="006073C6" w:rsidRDefault="0097092F" w:rsidP="006073C6">
            <w:pPr>
              <w:widowControl/>
              <w:spacing w:line="400" w:lineRule="exact"/>
              <w:rPr>
                <w:rFonts w:ascii="黑体" w:eastAsia="黑体" w:hAnsi="黑体" w:cs="宋体"/>
                <w:color w:val="000000"/>
                <w:kern w:val="0"/>
                <w:sz w:val="24"/>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lastRenderedPageBreak/>
              <w:t>中国建设银行股份有限公司广东省分行行长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刘军</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广州农村商业银行股份有限公司董事长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王继康</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广发证券股份有限公司总裁</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林治海</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中国农业银行股份有限公司广东省分行行长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袁明男</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中国工商银行广东省分行行长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施刚</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6</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广州银行股份有限公司董事长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黄子励</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7</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广州农村商业银行股份有限公司行长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易雪飞</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8</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广州银行股份有限公司行长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巫克飞</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9</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广州证券股份有限公司总裁</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邱三发</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10</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广发银行股份有限公司副行长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郑廉明</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11</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广发银行股份有限公司副行长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王桂芝</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12</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中国工商银行广东省分行营业部副行长、营业部总经理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沈晓东</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13</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珠江人寿保险股份有限公司总经理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胡国萍</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14</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广州金融控股集团有限公司董事长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李舫金</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15</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万联证券有限责任公司副董事长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王耀南</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16</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广发期货有限公司董事长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赵桂萍</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17</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广东粤财信托有限公司董事长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邓斌</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18</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广发银行股份有限公司信用卡中心总经理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林德明</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19</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上海浦东发展银行股份有限公司</w:t>
            </w:r>
            <w:r w:rsidRPr="006073C6">
              <w:rPr>
                <w:rFonts w:ascii="仿宋_GB2312" w:eastAsia="仿宋_GB2312" w:hAnsi="宋体" w:cs="宋体" w:hint="eastAsia"/>
                <w:color w:val="000000"/>
                <w:kern w:val="0"/>
                <w:sz w:val="30"/>
                <w:szCs w:val="30"/>
              </w:rPr>
              <w:lastRenderedPageBreak/>
              <w:t>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lastRenderedPageBreak/>
              <w:t>李荣军</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20</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友邦保险有限公司广东分公司总经理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冯伟昌</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21</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广发银行股份有限公司广州分行行长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罗建</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22</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华泰期货有限公司总经理（代）、副总经理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王俊卿</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23</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中国农业银行广东省分行营业部副总经理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孔岚</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24</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兴业银行广州分行行长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金林</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25</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广东金融学院副校长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王醒男</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26</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众诚汽车保险股份有限公司总经理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吴保军</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27</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中国人民健康保险股份有限公司广东分公司总经理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叶立坚</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28</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大业信托有限责任公司董事长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陈俊标</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29</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中国光大银行广州分行行长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韩学智</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30</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中国人民财产保险股份有限公司广东分公司总经理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叶健明</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31</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中国邮政储蓄银行广东省分行副行长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罗东军</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32</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国信证券股份有限公司广州分公司总经理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莫小强</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33</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信诚人寿保险有限公司广东省分公司总经理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王绍斌</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34</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阳光人寿广东分公司总经理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黄生东</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35</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广州银行电子结算中心总经理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麻文奇</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36</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广州产业投资基金管理有限公司董事长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韩颖</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lastRenderedPageBreak/>
              <w:t>37</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广州越秀金融控股集团有限公司副总经理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黄强</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38</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广州股权交易中心有限公司总经理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黄成</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39</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广州市城投投资有限公司董事长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李滋新</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40</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广东华兴银行股份有限公司行长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夏博辉</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41</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广州国际金融研究院院长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许鹏</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42</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中国平安人寿保险股份有限公司广东分公司副总经理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蔡欢歌</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43</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花旗银行（中国）有限公司广州分行行长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宋君</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44</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广东中科招商创业投资管理有限责任公司董事总经理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谢勇</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45</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广东省产权交易集团有限公司总经理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刘志鸿</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46</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渣打银行（中国）有限公司广州分行行长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吕志坚</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47</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广州海汇投资管理有限公司董事长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李明智</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48</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广永期货有限公司董事长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左国泉</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49</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广州南粤基金管理有限公司董事长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林涛</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50</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富德生命人寿保险有限公司广东分公司总经理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赵高</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51</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广州广证恒生证券研究所有限公司总经理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袁季</w:t>
            </w:r>
          </w:p>
        </w:tc>
      </w:tr>
      <w:tr w:rsidR="009F5363"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52</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法国兴业银行（中国）有限公司广州分行行长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黄佩珊</w:t>
            </w:r>
          </w:p>
        </w:tc>
      </w:tr>
      <w:tr w:rsidR="009F5363" w:rsidRPr="006073C6" w:rsidTr="00A013B1">
        <w:trPr>
          <w:trHeight w:val="1091"/>
        </w:trPr>
        <w:tc>
          <w:tcPr>
            <w:tcW w:w="438"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lastRenderedPageBreak/>
              <w:t>53</w:t>
            </w:r>
          </w:p>
        </w:tc>
        <w:tc>
          <w:tcPr>
            <w:tcW w:w="974" w:type="pct"/>
            <w:vMerge/>
            <w:tcBorders>
              <w:left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东亚银行（中国）有限公司广州分行行长兼任东亚中国区域总监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9F5363" w:rsidRPr="006073C6" w:rsidRDefault="009F5363"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贾丛笑</w:t>
            </w:r>
          </w:p>
        </w:tc>
      </w:tr>
      <w:tr w:rsidR="00202181" w:rsidRPr="006073C6" w:rsidTr="00A013B1">
        <w:trPr>
          <w:trHeight w:val="695"/>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54</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A32AA0">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中国信托商业银行广州分行行长（新引进）</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A32AA0">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林福源</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w:t>
            </w:r>
            <w:r>
              <w:rPr>
                <w:rFonts w:ascii="黑体" w:eastAsia="黑体" w:hAnsi="黑体" w:cs="宋体" w:hint="eastAsia"/>
                <w:color w:val="000000"/>
                <w:kern w:val="0"/>
                <w:sz w:val="30"/>
                <w:szCs w:val="30"/>
              </w:rPr>
              <w:t>5</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广州越秀小额贷款有限公司总经理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周振国</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w:t>
            </w:r>
            <w:r>
              <w:rPr>
                <w:rFonts w:ascii="黑体" w:eastAsia="黑体" w:hAnsi="黑体" w:cs="宋体" w:hint="eastAsia"/>
                <w:color w:val="000000"/>
                <w:kern w:val="0"/>
                <w:sz w:val="30"/>
                <w:szCs w:val="30"/>
              </w:rPr>
              <w:t>6</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广州市融资担保中心有限责任公司总经理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江日华</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w:t>
            </w:r>
            <w:r>
              <w:rPr>
                <w:rFonts w:ascii="黑体" w:eastAsia="黑体" w:hAnsi="黑体" w:cs="宋体" w:hint="eastAsia"/>
                <w:color w:val="000000"/>
                <w:kern w:val="0"/>
                <w:sz w:val="30"/>
                <w:szCs w:val="30"/>
              </w:rPr>
              <w:t>7</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汇丰人寿保险有限公司广东分公司总经理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黄平</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w:t>
            </w:r>
            <w:r>
              <w:rPr>
                <w:rFonts w:ascii="黑体" w:eastAsia="黑体" w:hAnsi="黑体" w:cs="宋体" w:hint="eastAsia"/>
                <w:color w:val="000000"/>
                <w:kern w:val="0"/>
                <w:sz w:val="30"/>
                <w:szCs w:val="30"/>
              </w:rPr>
              <w:t>8</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浙商银行广州分行行长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刘英明</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5</w:t>
            </w:r>
            <w:r>
              <w:rPr>
                <w:rFonts w:ascii="黑体" w:eastAsia="黑体" w:hAnsi="黑体" w:cs="宋体" w:hint="eastAsia"/>
                <w:color w:val="000000"/>
                <w:kern w:val="0"/>
                <w:sz w:val="30"/>
                <w:szCs w:val="30"/>
              </w:rPr>
              <w:t>9</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天合国际融资租赁有限公司董事长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王利群</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60</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蒙特利尔银行（中国）有限公司广州分行行长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王健伟</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6</w:t>
            </w:r>
            <w:r>
              <w:rPr>
                <w:rFonts w:ascii="黑体" w:eastAsia="黑体" w:hAnsi="黑体" w:cs="宋体" w:hint="eastAsia"/>
                <w:color w:val="000000"/>
                <w:kern w:val="0"/>
                <w:sz w:val="30"/>
                <w:szCs w:val="30"/>
              </w:rPr>
              <w:t>1</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华商银行广州分行行长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涂珂</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6</w:t>
            </w:r>
            <w:r>
              <w:rPr>
                <w:rFonts w:ascii="黑体" w:eastAsia="黑体" w:hAnsi="黑体" w:cs="宋体" w:hint="eastAsia"/>
                <w:color w:val="000000"/>
                <w:kern w:val="0"/>
                <w:sz w:val="30"/>
                <w:szCs w:val="30"/>
              </w:rPr>
              <w:t>2</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永隆银行有限公司广州分行行长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易嘉文</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6</w:t>
            </w:r>
            <w:r>
              <w:rPr>
                <w:rFonts w:ascii="黑体" w:eastAsia="黑体" w:hAnsi="黑体" w:cs="宋体" w:hint="eastAsia"/>
                <w:color w:val="000000"/>
                <w:kern w:val="0"/>
                <w:sz w:val="30"/>
                <w:szCs w:val="30"/>
              </w:rPr>
              <w:t>3</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法国巴黎银行（中国）有限公司广州分行行长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揭晓波</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6</w:t>
            </w:r>
            <w:r>
              <w:rPr>
                <w:rFonts w:ascii="黑体" w:eastAsia="黑体" w:hAnsi="黑体" w:cs="宋体" w:hint="eastAsia"/>
                <w:color w:val="000000"/>
                <w:kern w:val="0"/>
                <w:sz w:val="30"/>
                <w:szCs w:val="30"/>
              </w:rPr>
              <w:t>4</w:t>
            </w:r>
          </w:p>
        </w:tc>
        <w:tc>
          <w:tcPr>
            <w:tcW w:w="974" w:type="pct"/>
            <w:vMerge/>
            <w:tcBorders>
              <w:left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广州钻石交易中心总经理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梁伟章</w:t>
            </w:r>
          </w:p>
        </w:tc>
      </w:tr>
      <w:tr w:rsidR="00202181" w:rsidRPr="006073C6"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黑体" w:eastAsia="黑体" w:hAnsi="黑体" w:cs="宋体"/>
                <w:color w:val="000000"/>
                <w:kern w:val="0"/>
                <w:sz w:val="30"/>
                <w:szCs w:val="30"/>
              </w:rPr>
            </w:pPr>
            <w:r w:rsidRPr="006073C6">
              <w:rPr>
                <w:rFonts w:ascii="黑体" w:eastAsia="黑体" w:hAnsi="黑体" w:cs="宋体" w:hint="eastAsia"/>
                <w:color w:val="000000"/>
                <w:kern w:val="0"/>
                <w:sz w:val="30"/>
                <w:szCs w:val="30"/>
              </w:rPr>
              <w:t>6</w:t>
            </w:r>
            <w:r>
              <w:rPr>
                <w:rFonts w:ascii="黑体" w:eastAsia="黑体" w:hAnsi="黑体" w:cs="宋体" w:hint="eastAsia"/>
                <w:color w:val="000000"/>
                <w:kern w:val="0"/>
                <w:sz w:val="30"/>
                <w:szCs w:val="30"/>
              </w:rPr>
              <w:t>5</w:t>
            </w:r>
          </w:p>
        </w:tc>
        <w:tc>
          <w:tcPr>
            <w:tcW w:w="974" w:type="pct"/>
            <w:vMerge/>
            <w:tcBorders>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黑体" w:eastAsia="黑体" w:hAnsi="黑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left"/>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广州花都稠州村镇银行股份有限公司行长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6073C6" w:rsidRDefault="00202181" w:rsidP="006073C6">
            <w:pPr>
              <w:widowControl/>
              <w:spacing w:line="400" w:lineRule="exact"/>
              <w:jc w:val="center"/>
              <w:rPr>
                <w:rFonts w:ascii="仿宋_GB2312" w:eastAsia="仿宋_GB2312" w:hAnsi="宋体" w:cs="宋体"/>
                <w:color w:val="000000"/>
                <w:kern w:val="0"/>
                <w:sz w:val="30"/>
                <w:szCs w:val="30"/>
              </w:rPr>
            </w:pPr>
            <w:r w:rsidRPr="006073C6">
              <w:rPr>
                <w:rFonts w:ascii="仿宋_GB2312" w:eastAsia="仿宋_GB2312" w:hAnsi="宋体" w:cs="宋体" w:hint="eastAsia"/>
                <w:color w:val="000000"/>
                <w:kern w:val="0"/>
                <w:sz w:val="30"/>
                <w:szCs w:val="30"/>
              </w:rPr>
              <w:t>丁</w:t>
            </w:r>
            <w:r w:rsidRPr="006073C6">
              <w:rPr>
                <w:rFonts w:ascii="微软雅黑" w:eastAsia="微软雅黑" w:hAnsi="微软雅黑" w:cs="微软雅黑" w:hint="eastAsia"/>
                <w:color w:val="000000"/>
                <w:kern w:val="0"/>
                <w:sz w:val="30"/>
                <w:szCs w:val="30"/>
              </w:rPr>
              <w:t>翀</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w:t>
            </w:r>
          </w:p>
        </w:tc>
        <w:tc>
          <w:tcPr>
            <w:tcW w:w="974" w:type="pct"/>
            <w:vMerge w:val="restart"/>
            <w:tcBorders>
              <w:top w:val="single" w:sz="4" w:space="0" w:color="000000"/>
              <w:left w:val="single" w:sz="4" w:space="0" w:color="000000"/>
              <w:right w:val="single" w:sz="4" w:space="0" w:color="000000"/>
            </w:tcBorders>
            <w:vAlign w:val="center"/>
          </w:tcPr>
          <w:p w:rsidR="00202181" w:rsidRDefault="00202181" w:rsidP="0097092F">
            <w:pPr>
              <w:widowControl/>
              <w:spacing w:line="400" w:lineRule="exact"/>
              <w:rPr>
                <w:rFonts w:ascii="黑体" w:eastAsia="黑体" w:hAnsi="黑体" w:cs="宋体"/>
                <w:color w:val="000000"/>
                <w:kern w:val="0"/>
                <w:sz w:val="24"/>
                <w:szCs w:val="30"/>
              </w:rPr>
            </w:pPr>
          </w:p>
          <w:p w:rsidR="00202181" w:rsidRDefault="00202181" w:rsidP="0097092F">
            <w:pPr>
              <w:widowControl/>
              <w:spacing w:line="400" w:lineRule="exact"/>
              <w:rPr>
                <w:rFonts w:ascii="黑体" w:eastAsia="黑体" w:hAnsi="黑体" w:cs="宋体"/>
                <w:color w:val="000000"/>
                <w:kern w:val="0"/>
                <w:sz w:val="24"/>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97092F">
            <w:pPr>
              <w:widowControl/>
              <w:spacing w:line="400" w:lineRule="exact"/>
              <w:rPr>
                <w:rFonts w:ascii="黑体" w:eastAsia="黑体" w:hAnsi="黑体" w:cs="宋体"/>
                <w:color w:val="000000"/>
                <w:kern w:val="0"/>
                <w:sz w:val="24"/>
                <w:szCs w:val="30"/>
              </w:rPr>
            </w:pPr>
            <w:r>
              <w:rPr>
                <w:rFonts w:ascii="黑体" w:eastAsia="黑体" w:hAnsi="黑体" w:cs="宋体" w:hint="eastAsia"/>
                <w:color w:val="000000"/>
                <w:kern w:val="0"/>
                <w:sz w:val="24"/>
                <w:szCs w:val="30"/>
              </w:rPr>
              <w:t>高级专业人才</w:t>
            </w: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Default="00202181" w:rsidP="002437AB">
            <w:pPr>
              <w:spacing w:line="400" w:lineRule="exact"/>
              <w:jc w:val="left"/>
              <w:rPr>
                <w:rFonts w:ascii="仿宋_GB2312" w:eastAsia="仿宋_GB2312" w:hAnsi="宋体" w:cs="宋体"/>
                <w:color w:val="000000"/>
                <w:kern w:val="0"/>
                <w:sz w:val="30"/>
                <w:szCs w:val="30"/>
              </w:rPr>
            </w:pPr>
          </w:p>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lastRenderedPageBreak/>
              <w:t>珠江人寿保险股份有限公司董事会办公室总经理兼投资部副总经理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石桥坚</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中国人民财产保险股份有限公司广州市分公司广州市直属支公司总经理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钟玉锦</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中国人民财产保险股份有限公司</w:t>
            </w:r>
            <w:r w:rsidRPr="00D10433">
              <w:rPr>
                <w:rFonts w:ascii="仿宋_GB2312" w:eastAsia="仿宋_GB2312" w:hAnsi="宋体" w:cs="宋体" w:hint="eastAsia"/>
                <w:color w:val="000000"/>
                <w:kern w:val="0"/>
                <w:sz w:val="30"/>
                <w:szCs w:val="30"/>
              </w:rPr>
              <w:lastRenderedPageBreak/>
              <w:t>广州市分公司财务会计部副总经理兼财务共享服务中心主任</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梁炽明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众诚汽车保险股份有限公司审计监察部总经理助理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梁晓晖</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蒙特利尔银行（中国）有限公司中国市场风险总监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吕伟文</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广发银行股份有限公司环球交易服务部副总经理（新引进）</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雷鸣</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永隆银行有限公司广州分行信贷管理部总经理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汪中华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安联财产保险</w:t>
            </w:r>
            <w:r w:rsidRPr="00D10433">
              <w:rPr>
                <w:rFonts w:ascii="仿宋_GB2312" w:eastAsia="仿宋_GB2312" w:hAnsi="宋体" w:cs="宋体"/>
                <w:color w:val="000000"/>
                <w:kern w:val="0"/>
                <w:sz w:val="30"/>
                <w:szCs w:val="30"/>
              </w:rPr>
              <w:t>(中国)有限公司专业技术部负责人、精算责任人（新引进）</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梁海健</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珠江人寿保险股份有限公司副总经理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李翔</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广州广爱保险经纪有限公司营业总部部长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谢叶强</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广发银行股份有限公司战略管理部总经理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王波</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广州股权交易中心有限公司副总经理兼董事会秘书</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李润才</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广州越秀金融控股集团有限公司副总经理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苏亮瑜</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广发证券股份有限公司债券业务部董事总经理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黄旭辉</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广东省粤科母基金投资管理有限公司总经理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张</w:t>
            </w:r>
            <w:r w:rsidRPr="00D10433">
              <w:rPr>
                <w:rFonts w:ascii="微软雅黑" w:eastAsia="微软雅黑" w:hAnsi="微软雅黑" w:cs="微软雅黑" w:hint="eastAsia"/>
                <w:color w:val="000000"/>
                <w:kern w:val="0"/>
                <w:sz w:val="30"/>
                <w:szCs w:val="30"/>
              </w:rPr>
              <w:t>琤</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广发银行股份有限公司投资银行部总经理（新引进）</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赵殿斌</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广汽汇理汽车金融有限公司总经</w:t>
            </w:r>
            <w:r w:rsidRPr="00D10433">
              <w:rPr>
                <w:rFonts w:ascii="仿宋_GB2312" w:eastAsia="仿宋_GB2312" w:hAnsi="宋体" w:cs="宋体" w:hint="eastAsia"/>
                <w:color w:val="000000"/>
                <w:kern w:val="0"/>
                <w:sz w:val="30"/>
                <w:szCs w:val="30"/>
              </w:rPr>
              <w:lastRenderedPageBreak/>
              <w:t>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Gilbert</w:t>
            </w:r>
          </w:p>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Ranoux</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lastRenderedPageBreak/>
              <w:t>18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广州海汇投资管理有限公司副总裁、风控委员会主任</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付胜春</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国家开发银行股份有限公司广东省分行广东省分行风险管理处一级经理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王媛媛</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广州股权交易中心有限公司副总经理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袁平清</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广州交易所集团有限公司副总裁</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蔡海涛</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广州越秀融资租赁有限公司投资银行部副总经经理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黄炜</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广州越秀产业投资基金管理股份有限公司副总裁兼党支部书记</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卢荣</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广州银行股份有限公司计划财务部总经理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徐函</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广东粤科风险投资管理有限公司总经理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周小南</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上海浦东发展银行股份有限公司广州分行副行长（分管零售营销、消费金融业务）</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徐建华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广州市恒隆小额贷款有限公司总经理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蔡晓新</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珠江人寿保险股份有限公司总经理助理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黄觉民</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29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中国银行股份有限公司广东省分行投行分中心产品经理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梅琳</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广发期货有限公司投资总监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郭伟杰</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广发证券股份有限公司投行业务管理总部总经理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何宽华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广发银行股份有限公司董事会办</w:t>
            </w:r>
            <w:r w:rsidRPr="00D10433">
              <w:rPr>
                <w:rFonts w:ascii="仿宋_GB2312" w:eastAsia="仿宋_GB2312" w:hAnsi="宋体" w:cs="宋体" w:hint="eastAsia"/>
                <w:color w:val="000000"/>
                <w:kern w:val="0"/>
                <w:sz w:val="30"/>
                <w:szCs w:val="30"/>
              </w:rPr>
              <w:lastRenderedPageBreak/>
              <w:t>公室副部经理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丁俊峰</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广东省社会科学院财政金融研究所所长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任志宏</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广州证券股份有限公司资产管理部总监（新引进）</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高能斌</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中国人民财产保险股份有限公司广州市分公司信息技术部总经理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高峰</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众诚汽车保险股份有限公司资产管理部总经理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李纪选</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广东资雨泰融资租赁有限公司融资部副总监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林绪凤</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珠江金融租赁有限公司董事、副总裁</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杨博钦</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39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广发银行股份有限公司总行票据融资部总经理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钟俊</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广东中科招商创业投资管理有限责任公司副总裁、风控负责人</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端木梓榕</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中国建设银行股份有限公司广东省分行审计分部副处长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肖云树</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暨南大学金融研究所暨南大学经济学院院长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刘少波</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中国人民财产保险股份有限公司广州市分公司销售管理部</w:t>
            </w:r>
            <w:r w:rsidRPr="00D10433">
              <w:rPr>
                <w:rFonts w:ascii="仿宋_GB2312" w:eastAsia="仿宋_GB2312" w:hAnsi="宋体" w:cs="宋体"/>
                <w:color w:val="000000"/>
                <w:kern w:val="0"/>
                <w:sz w:val="30"/>
                <w:szCs w:val="30"/>
              </w:rPr>
              <w:t>/经纪代理业务部/个人营销业务部总经理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李青</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广州市城投投资有限公司投资业务部副经理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万一方</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众诚汽车保险股份有限公司业务管理部总经理（新引进）</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许亚仙</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广州航运交易有限公司常务副总裁</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邓进乐</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lastRenderedPageBreak/>
              <w:t>47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众诚汽车保险股份有限公司信息技术部总经理助理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饶金光</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珠江人寿保险股份有限公司精算部总经理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徐庆</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49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招商银行广州分行战略客户二部副总经理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蔺志广</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广发证券股份有限公司总裁助理兼零售业务管理总部总经理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王新栋</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广州交易所集团有限公司业务总监兼办公室主任</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胡斌</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广州证券股份有限公司计划财务总部负责人</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苏声宏</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广州广建小额贷款有限公司副总经理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杨冬梅</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广发证券股份有限公司战略发展部总经理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李风华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广发证券股份有限公司财务部总经理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王莹</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广州萝岗金发小额贷款股份有限公司总经理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吴军</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华南理工大学经济与贸易学院副院长、金融系主任，广东产业金融研究院院长等</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田秋生</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广东外语外贸大学金融学院金融学院副院长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展凯</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59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中国工商银行广东省分行营业部</w:t>
            </w:r>
            <w:r w:rsidRPr="00D10433">
              <w:rPr>
                <w:rFonts w:ascii="仿宋_GB2312" w:eastAsia="仿宋_GB2312" w:hAnsi="宋体" w:cs="宋体"/>
                <w:color w:val="000000"/>
                <w:kern w:val="0"/>
                <w:sz w:val="30"/>
                <w:szCs w:val="30"/>
              </w:rPr>
              <w:t>2016年任省分行营业部运行管理部总经理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陈闻祺</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中国建设银行股份有限公司广东省分行业务部（战略客户部）总经</w:t>
            </w:r>
            <w:r w:rsidRPr="00D10433">
              <w:rPr>
                <w:rFonts w:ascii="仿宋_GB2312" w:eastAsia="仿宋_GB2312" w:hAnsi="宋体" w:cs="宋体" w:hint="eastAsia"/>
                <w:color w:val="000000"/>
                <w:kern w:val="0"/>
                <w:sz w:val="30"/>
                <w:szCs w:val="30"/>
              </w:rPr>
              <w:lastRenderedPageBreak/>
              <w:t>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梁海燕</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广州交易所集团有限公司业务总监兼技术产权与私募股权部负责人</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刘伟</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中国人民财产保险股份有限公司广州市分公司市场企划部总经理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吴清源</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广东银达融资担保投资集团有限公司担保事业部总经理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俞扬</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中国工商银行广东省分行投资银行部副总经理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张小荣</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蒙特利尔银行（中国）有限公司广州分行亚太区交易产品服务部总监兼广州分行营运部经理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黄家展</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广州国际金融研究院教授</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李正辉</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广发银行股份有限公司运营管理部副总经理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刘伟峰</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珠江人寿保险股份有限公司风险合规总监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曾敏</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69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中国人民财产保险股份有限公司广州市分公司广州市分公司车辆保险部</w:t>
            </w:r>
            <w:r w:rsidRPr="00D10433">
              <w:rPr>
                <w:rFonts w:ascii="仿宋_GB2312" w:eastAsia="仿宋_GB2312" w:hAnsi="宋体" w:cs="宋体"/>
                <w:color w:val="000000"/>
                <w:kern w:val="0"/>
                <w:sz w:val="30"/>
                <w:szCs w:val="30"/>
              </w:rPr>
              <w:t>/车商业务部总经理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李定邦</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法国巴黎银行（中国）有限公司广州分行分行高级客户经理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李格</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万联证券有限责任公司固定收益总部副总经理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刘宏伟</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安联财产保险</w:t>
            </w:r>
            <w:r w:rsidRPr="00D10433">
              <w:rPr>
                <w:rFonts w:ascii="仿宋_GB2312" w:eastAsia="仿宋_GB2312" w:hAnsi="宋体" w:cs="宋体"/>
                <w:color w:val="000000"/>
                <w:kern w:val="0"/>
                <w:sz w:val="30"/>
                <w:szCs w:val="30"/>
              </w:rPr>
              <w:t>(中国)有限公司分公司副总经理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童志兵</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珠江人寿保险股份有限公司电子商务部副总经理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王荣华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w:t>
            </w:r>
            <w:r w:rsidRPr="00D10433">
              <w:rPr>
                <w:rFonts w:ascii="仿宋_GB2312" w:eastAsia="仿宋_GB2312" w:hAnsi="宋体" w:cs="宋体" w:hint="eastAsia"/>
                <w:color w:val="000000"/>
                <w:kern w:val="0"/>
                <w:sz w:val="30"/>
                <w:szCs w:val="30"/>
              </w:rPr>
              <w:lastRenderedPageBreak/>
              <w:t>省分行资产保全部（法律事务部）总经理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林培阳</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永隆银行有限公司广州分行业务总监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何杰雄</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广州农村商业银行股份有限公司战略规划部总经理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孙晓琴</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广州银行股份有限公司国际业务部总经理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熊凌</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广发银行股份有限公司财富管理与私人银行中心总经理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姚永平</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79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广州越秀融资租赁有限公司总经理助理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史晓莉</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中国农业银行股份有限公司广东省分行个人金融部总经理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梁忠</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美亚财产保险有限公司广东分公司商业财产及能源工程险部助理副总裁</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梁璐</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广州国际金融研究院教授</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王孟欣</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广东银达融资担保投资集团有限公司总裁助理兼投资总监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汪书军</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中国银行股份有限公司广东省分行公司金融中心客户经理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朱勤衡</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广发银行股份有限公司高级产品经理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蒋厚栋</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广发证券股份有限公司权益与衍生品投资部执行董事</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顾娟</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招商银行广州分行财富管理部财富顾问</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周宁雯</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88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中国建设银行股份有限公司广东省分行财务会计部总经理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葛红梅</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lastRenderedPageBreak/>
              <w:t>89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中国建设银行股份有限公司广东省分行国际业务部科长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谢浴华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中国建设银行股份有限公司广东省分行个人金融部（私人银行部）科长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陈海英</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BD769F" w:rsidP="00D10433">
            <w:pPr>
              <w:widowControl/>
              <w:spacing w:line="400" w:lineRule="exact"/>
              <w:jc w:val="left"/>
              <w:rPr>
                <w:rFonts w:ascii="仿宋_GB2312" w:eastAsia="仿宋_GB2312" w:hAnsi="宋体" w:cs="宋体"/>
                <w:color w:val="000000"/>
                <w:kern w:val="0"/>
                <w:sz w:val="30"/>
                <w:szCs w:val="30"/>
              </w:rPr>
            </w:pPr>
            <w:r w:rsidRPr="00BD769F">
              <w:rPr>
                <w:rFonts w:ascii="仿宋_GB2312" w:eastAsia="仿宋_GB2312" w:hAnsi="宋体" w:cs="宋体" w:hint="eastAsia"/>
                <w:color w:val="000000"/>
                <w:kern w:val="0"/>
                <w:sz w:val="30"/>
                <w:szCs w:val="30"/>
              </w:rPr>
              <w:t>上海浦东发展银行股份有限公司广州分行</w:t>
            </w:r>
            <w:r w:rsidR="00202181" w:rsidRPr="00D10433">
              <w:rPr>
                <w:rFonts w:ascii="仿宋_GB2312" w:eastAsia="仿宋_GB2312" w:hAnsi="宋体" w:cs="宋体" w:hint="eastAsia"/>
                <w:color w:val="000000"/>
                <w:kern w:val="0"/>
                <w:sz w:val="30"/>
                <w:szCs w:val="30"/>
              </w:rPr>
              <w:t>副行长（分管金融市场营销）</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董轶哲</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民生证券股份有限公司广东分公司投资银行二部总经理、董事总经理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孔强</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中国工商银行广东省分行营业部财务会计部总经理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王红玲</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中国建设银行股份有限公司广东省分行广州开发中心业务经理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胡仲强</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万联证券有限责任公司常务副总裁</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罗钦城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广发期货有限公司国际业务部副总经理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彭聪</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立根融资租赁有限公司业务总监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王翔平</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广发银行股份有限公司信用卡中心副总经理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张华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99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广发证券股份有限公司战略发展部经理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温思雅</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广发银行股份有限公司个人银行部零售信贷业务（个贷管理）总经理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陈春文</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中国邮政储蓄银行广东省分行三农金融部总经理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吉奉刚</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中国光大银行广州分行越秀支行</w:t>
            </w:r>
            <w:r w:rsidRPr="00D10433">
              <w:rPr>
                <w:rFonts w:ascii="仿宋_GB2312" w:eastAsia="仿宋_GB2312" w:hAnsi="宋体" w:cs="宋体" w:hint="eastAsia"/>
                <w:color w:val="000000"/>
                <w:kern w:val="0"/>
                <w:sz w:val="30"/>
                <w:szCs w:val="30"/>
              </w:rPr>
              <w:lastRenderedPageBreak/>
              <w:t>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朱莹</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意大利裕信银行股份有限公司广州分行分行合规经理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周星</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广发证券股份有限公司证券金融部总经理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孔维成</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华泰期货有限公司经纪业务管理总部总经理助理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乾文</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安联财产保险</w:t>
            </w:r>
            <w:r w:rsidRPr="00D10433">
              <w:rPr>
                <w:rFonts w:ascii="仿宋_GB2312" w:eastAsia="仿宋_GB2312" w:hAnsi="宋体" w:cs="宋体"/>
                <w:color w:val="000000"/>
                <w:kern w:val="0"/>
                <w:sz w:val="30"/>
                <w:szCs w:val="30"/>
              </w:rPr>
              <w:t>(中国)有限公司团险核保主管</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谭兆筠</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中国工商银行广东省分行信贷与投资管理部副总经理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陈泽鹏</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广州农村商业银行股份有限公司行长助理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彭志军</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109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中国建设银行股份有限公司广东省分行副总裁、董事会秘书</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王伟</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吴钢鸿</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广州农村商业银行股份有限公司监事长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刘文圣</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招商银行广州分行零售信贷部总经理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陈薇</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广发银行股份有限公司广州分行副行长兼信贷风险总监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刘彦文</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广发证券股份有限公司董事总经理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章早立</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广州银行电子结算中心业务规划部总经理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刘天舒</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中国工商银行广东省分行风险管理部总经理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陈同合</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上海浦东发展银行股份有限公司广州分行副行长（分管运营支付结</w:t>
            </w:r>
            <w:r w:rsidRPr="00D10433">
              <w:rPr>
                <w:rFonts w:ascii="仿宋_GB2312" w:eastAsia="仿宋_GB2312" w:hAnsi="宋体" w:cs="宋体" w:hint="eastAsia"/>
                <w:color w:val="000000"/>
                <w:kern w:val="0"/>
                <w:sz w:val="30"/>
                <w:szCs w:val="30"/>
              </w:rPr>
              <w:lastRenderedPageBreak/>
              <w:t>算、财务会计）</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黄道平</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安联财产保险</w:t>
            </w:r>
            <w:r w:rsidRPr="00D10433">
              <w:rPr>
                <w:rFonts w:ascii="仿宋_GB2312" w:eastAsia="仿宋_GB2312" w:hAnsi="宋体" w:cs="宋体"/>
                <w:color w:val="000000"/>
                <w:kern w:val="0"/>
                <w:sz w:val="30"/>
                <w:szCs w:val="30"/>
              </w:rPr>
              <w:t>(中国)有限公司风险管理部总经理兼个人金融部总经理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林越</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119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招商银行广州分行淘金支行行长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田泽建</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杨志勇</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中国工商银行广东省分行营业部分行副总经理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方忠民</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广发银行股份有限公司网络金融部副总经理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关铁军</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中国工商银行广东省分行营业部分行营业部风险管理部总经理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何文山</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广州证券股份有限公司业务部主管</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黄克柔</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中国建设银行股份有限公司广东省分行广东省分行风险管理部副总经理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李丹阳</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广州银行股份有限公司网络金融部总经理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杨培海</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中国工商银行广东省分行信贷审查委员会、代理投资业务委员会专职审议委员、高级审批人</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钟良</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万联证券有限责任公司信息技术中心副总经理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陈卓权</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129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广发银行股份有限公司总行法律与合规部总经理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田莉</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广州农村商业银行股份有限公司副行长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吴慧强</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w:t>
            </w:r>
            <w:r w:rsidRPr="00D10433">
              <w:rPr>
                <w:rFonts w:ascii="仿宋_GB2312" w:eastAsia="仿宋_GB2312" w:hAnsi="宋体" w:cs="宋体" w:hint="eastAsia"/>
                <w:color w:val="000000"/>
                <w:kern w:val="0"/>
                <w:sz w:val="30"/>
                <w:szCs w:val="30"/>
              </w:rPr>
              <w:lastRenderedPageBreak/>
              <w:t>省分行四级专职贷款审批人</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谢亮</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中国工商银行广东省分行营业部营业部结算与电子银行部总经理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赵燕虹</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广发银行股份有限公司计划财务部总经理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范文宁</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蒙特利尔银行（中国）有限公司广州分行财务资金管理经理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莫子文</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万联证券有限责任公司合规总监、首席风险官兼合规法律部总经理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朱晓昱</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广东华兴银行股份有限公司广州分行行长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段欣</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广发期货有限公司发展研究中心经理助理，宏观经济组组长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王荆杰</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新晟期货有限公司首席风险官</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杨敏</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139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广州农村商业银行股份有限公司副行长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陈健明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广州银行股份有限公司总行投资银行部总经理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邹健梅</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广州银行股份有限公司金融市场部总经理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陈杨红</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广州越秀金融控股集团有限公司金融研究所副总经理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董海龙</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招商银行广州分行授信审批部副总经理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陈皓</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中国建设银行股份有限公司广东省分行产品创新与管理部副总经理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陈松</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145</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224F5F">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万联证券有限责任公司</w:t>
            </w:r>
            <w:r w:rsidR="00224F5F">
              <w:rPr>
                <w:rFonts w:ascii="仿宋_GB2312" w:eastAsia="仿宋_GB2312" w:hAnsi="宋体" w:cs="宋体" w:hint="eastAsia"/>
                <w:color w:val="000000"/>
                <w:kern w:val="0"/>
                <w:sz w:val="30"/>
                <w:szCs w:val="30"/>
              </w:rPr>
              <w:t>经纪</w:t>
            </w:r>
            <w:bookmarkStart w:id="0" w:name="_GoBack"/>
            <w:bookmarkEnd w:id="0"/>
            <w:r w:rsidRPr="00D10433">
              <w:rPr>
                <w:rFonts w:ascii="仿宋_GB2312" w:eastAsia="仿宋_GB2312" w:hAnsi="宋体" w:cs="宋体" w:hint="eastAsia"/>
                <w:color w:val="000000"/>
                <w:kern w:val="0"/>
                <w:sz w:val="30"/>
                <w:szCs w:val="30"/>
              </w:rPr>
              <w:t>业务管理总部总经理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韦罡</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146</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东亚银行（中国）有限公司广州分</w:t>
            </w:r>
            <w:r w:rsidRPr="00D10433">
              <w:rPr>
                <w:rFonts w:ascii="仿宋_GB2312" w:eastAsia="仿宋_GB2312" w:hAnsi="宋体" w:cs="宋体" w:hint="eastAsia"/>
                <w:color w:val="000000"/>
                <w:kern w:val="0"/>
                <w:sz w:val="30"/>
                <w:szCs w:val="30"/>
              </w:rPr>
              <w:lastRenderedPageBreak/>
              <w:t>行副行长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lastRenderedPageBreak/>
              <w:t>吴燕</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147</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招商银行广州分行资产保全部总经理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梁登高</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148</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广发银行股份有限公司信息技术部开发中心副总经理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林虎</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149</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花旗银行（中国）有限公司副行长，花旗中国南部</w:t>
            </w:r>
            <w:r w:rsidRPr="00D10433">
              <w:rPr>
                <w:rFonts w:ascii="仿宋_GB2312" w:eastAsia="仿宋_GB2312" w:hAnsi="宋体" w:cs="宋体"/>
                <w:color w:val="000000"/>
                <w:kern w:val="0"/>
                <w:sz w:val="30"/>
                <w:szCs w:val="30"/>
              </w:rPr>
              <w:t>/西南部合规总监</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潘璐</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150</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兴业银行股份有限公司广州分行特资部总经理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任臣兴</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151</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江西银行股份有限公司广州分行行长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胡锦岚</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152</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兴业银行股份有限公司广州分行分行大客户部总经理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陈振东</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153</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广州农村商业银行股份有限公司行长助理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陈武</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154</w:t>
            </w:r>
          </w:p>
        </w:tc>
        <w:tc>
          <w:tcPr>
            <w:tcW w:w="974" w:type="pct"/>
            <w:vMerge/>
            <w:tcBorders>
              <w:left w:val="single" w:sz="4" w:space="0" w:color="000000"/>
              <w:right w:val="single" w:sz="4" w:space="0" w:color="000000"/>
            </w:tcBorders>
            <w:vAlign w:val="center"/>
            <w:hideMark/>
          </w:tcPr>
          <w:p w:rsidR="00202181" w:rsidRPr="00A64355" w:rsidRDefault="00202181" w:rsidP="002437AB">
            <w:pPr>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广州银行股份有限公司广州分行行长</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侯书海</w:t>
            </w:r>
          </w:p>
        </w:tc>
      </w:tr>
      <w:tr w:rsidR="00202181" w:rsidRPr="00A64355" w:rsidTr="00A013B1">
        <w:trPr>
          <w:trHeight w:val="20"/>
        </w:trPr>
        <w:tc>
          <w:tcPr>
            <w:tcW w:w="438"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center"/>
              <w:rPr>
                <w:rFonts w:ascii="黑体" w:eastAsia="黑体" w:hAnsi="黑体" w:cs="宋体"/>
                <w:color w:val="000000"/>
                <w:kern w:val="0"/>
                <w:sz w:val="30"/>
                <w:szCs w:val="30"/>
              </w:rPr>
            </w:pPr>
            <w:r w:rsidRPr="00D10433">
              <w:rPr>
                <w:rFonts w:ascii="黑体" w:eastAsia="黑体" w:hAnsi="黑体" w:cs="宋体" w:hint="eastAsia"/>
                <w:color w:val="000000"/>
                <w:kern w:val="0"/>
                <w:sz w:val="30"/>
                <w:szCs w:val="30"/>
              </w:rPr>
              <w:t>155</w:t>
            </w:r>
          </w:p>
        </w:tc>
        <w:tc>
          <w:tcPr>
            <w:tcW w:w="974" w:type="pct"/>
            <w:vMerge/>
            <w:tcBorders>
              <w:left w:val="single" w:sz="4" w:space="0" w:color="000000"/>
              <w:bottom w:val="single" w:sz="4" w:space="0" w:color="000000"/>
              <w:right w:val="single" w:sz="4" w:space="0" w:color="000000"/>
            </w:tcBorders>
            <w:vAlign w:val="center"/>
            <w:hideMark/>
          </w:tcPr>
          <w:p w:rsidR="00202181" w:rsidRPr="00A64355" w:rsidRDefault="00202181" w:rsidP="002437AB">
            <w:pPr>
              <w:widowControl/>
              <w:spacing w:line="400" w:lineRule="exact"/>
              <w:jc w:val="left"/>
              <w:rPr>
                <w:rFonts w:ascii="仿宋_GB2312" w:eastAsia="仿宋_GB2312" w:hAnsi="宋体" w:cs="宋体"/>
                <w:color w:val="000000"/>
                <w:kern w:val="0"/>
                <w:sz w:val="30"/>
                <w:szCs w:val="30"/>
              </w:rPr>
            </w:pPr>
          </w:p>
        </w:tc>
        <w:tc>
          <w:tcPr>
            <w:tcW w:w="2726" w:type="pct"/>
            <w:tcBorders>
              <w:top w:val="single" w:sz="4" w:space="0" w:color="000000"/>
              <w:left w:val="single" w:sz="4" w:space="0" w:color="000000"/>
              <w:bottom w:val="single" w:sz="4" w:space="0" w:color="000000"/>
              <w:right w:val="single" w:sz="4" w:space="0" w:color="000000"/>
            </w:tcBorders>
            <w:vAlign w:val="center"/>
            <w:hideMark/>
          </w:tcPr>
          <w:p w:rsidR="00202181" w:rsidRPr="00D10433" w:rsidRDefault="00202181" w:rsidP="00D10433">
            <w:pPr>
              <w:widowControl/>
              <w:spacing w:line="400" w:lineRule="exact"/>
              <w:jc w:val="left"/>
              <w:rPr>
                <w:rFonts w:ascii="仿宋_GB2312" w:eastAsia="仿宋_GB2312" w:hAnsi="宋体" w:cs="宋体"/>
                <w:color w:val="000000"/>
                <w:kern w:val="0"/>
                <w:sz w:val="30"/>
                <w:szCs w:val="30"/>
              </w:rPr>
            </w:pPr>
            <w:r w:rsidRPr="00D10433">
              <w:rPr>
                <w:rFonts w:ascii="仿宋_GB2312" w:eastAsia="仿宋_GB2312" w:hAnsi="宋体" w:cs="宋体" w:hint="eastAsia"/>
                <w:color w:val="000000"/>
                <w:kern w:val="0"/>
                <w:sz w:val="30"/>
                <w:szCs w:val="30"/>
              </w:rPr>
              <w:t>广州国际金融研究院院长助理</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202181" w:rsidRPr="00A64355" w:rsidRDefault="00202181" w:rsidP="00D10433">
            <w:pPr>
              <w:widowControl/>
              <w:spacing w:line="400" w:lineRule="exact"/>
              <w:jc w:val="left"/>
              <w:rPr>
                <w:rFonts w:ascii="仿宋_GB2312" w:eastAsia="仿宋_GB2312" w:hAnsi="宋体" w:cs="宋体"/>
                <w:color w:val="000000"/>
                <w:kern w:val="0"/>
                <w:sz w:val="30"/>
                <w:szCs w:val="30"/>
              </w:rPr>
            </w:pPr>
            <w:r w:rsidRPr="00A64355">
              <w:rPr>
                <w:rFonts w:ascii="仿宋_GB2312" w:eastAsia="仿宋_GB2312" w:hAnsi="宋体" w:cs="宋体" w:hint="eastAsia"/>
                <w:color w:val="000000"/>
                <w:kern w:val="0"/>
                <w:sz w:val="30"/>
                <w:szCs w:val="30"/>
              </w:rPr>
              <w:t>钟雄</w:t>
            </w:r>
          </w:p>
        </w:tc>
      </w:tr>
    </w:tbl>
    <w:p w:rsidR="00B12A05" w:rsidRDefault="00B12A05"/>
    <w:p w:rsidR="00B12A05" w:rsidRDefault="00B12A05">
      <w:pPr>
        <w:widowControl/>
        <w:jc w:val="left"/>
      </w:pPr>
      <w:r>
        <w:br w:type="page"/>
      </w:r>
    </w:p>
    <w:p w:rsidR="00650021" w:rsidRDefault="00650021"/>
    <w:sectPr w:rsidR="00650021" w:rsidSect="00D654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AD3" w:rsidRDefault="008A7AD3" w:rsidP="00D765C8">
      <w:r>
        <w:separator/>
      </w:r>
    </w:p>
  </w:endnote>
  <w:endnote w:type="continuationSeparator" w:id="0">
    <w:p w:rsidR="008A7AD3" w:rsidRDefault="008A7AD3" w:rsidP="00D7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AD3" w:rsidRDefault="008A7AD3" w:rsidP="00D765C8">
      <w:r>
        <w:separator/>
      </w:r>
    </w:p>
  </w:footnote>
  <w:footnote w:type="continuationSeparator" w:id="0">
    <w:p w:rsidR="008A7AD3" w:rsidRDefault="008A7AD3" w:rsidP="00D76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3C6"/>
    <w:rsid w:val="0010419A"/>
    <w:rsid w:val="00147551"/>
    <w:rsid w:val="00202181"/>
    <w:rsid w:val="00224F5F"/>
    <w:rsid w:val="003503D5"/>
    <w:rsid w:val="004E2AEC"/>
    <w:rsid w:val="006073C6"/>
    <w:rsid w:val="00650021"/>
    <w:rsid w:val="0065360D"/>
    <w:rsid w:val="0088483D"/>
    <w:rsid w:val="008A7AD3"/>
    <w:rsid w:val="008E5471"/>
    <w:rsid w:val="0097092F"/>
    <w:rsid w:val="009F5363"/>
    <w:rsid w:val="00A013B1"/>
    <w:rsid w:val="00A45051"/>
    <w:rsid w:val="00A64355"/>
    <w:rsid w:val="00A7296A"/>
    <w:rsid w:val="00A93DCA"/>
    <w:rsid w:val="00A964BD"/>
    <w:rsid w:val="00AD7FEB"/>
    <w:rsid w:val="00B12A05"/>
    <w:rsid w:val="00BD769F"/>
    <w:rsid w:val="00C35BCC"/>
    <w:rsid w:val="00C94F23"/>
    <w:rsid w:val="00D10433"/>
    <w:rsid w:val="00D1509F"/>
    <w:rsid w:val="00D6548B"/>
    <w:rsid w:val="00D765C8"/>
    <w:rsid w:val="00E04EC6"/>
    <w:rsid w:val="00E06312"/>
    <w:rsid w:val="00ED6BC9"/>
    <w:rsid w:val="00F03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808C41-ADCE-4395-963A-7D4734A0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65C8"/>
    <w:rPr>
      <w:sz w:val="18"/>
      <w:szCs w:val="18"/>
    </w:rPr>
  </w:style>
  <w:style w:type="paragraph" w:styleId="a4">
    <w:name w:val="footer"/>
    <w:basedOn w:val="a"/>
    <w:link w:val="Char0"/>
    <w:uiPriority w:val="99"/>
    <w:unhideWhenUsed/>
    <w:rsid w:val="00D765C8"/>
    <w:pPr>
      <w:tabs>
        <w:tab w:val="center" w:pos="4153"/>
        <w:tab w:val="right" w:pos="8306"/>
      </w:tabs>
      <w:snapToGrid w:val="0"/>
      <w:jc w:val="left"/>
    </w:pPr>
    <w:rPr>
      <w:sz w:val="18"/>
      <w:szCs w:val="18"/>
    </w:rPr>
  </w:style>
  <w:style w:type="character" w:customStyle="1" w:styleId="Char0">
    <w:name w:val="页脚 Char"/>
    <w:basedOn w:val="a0"/>
    <w:link w:val="a4"/>
    <w:uiPriority w:val="99"/>
    <w:rsid w:val="00D765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9274">
      <w:bodyDiv w:val="1"/>
      <w:marLeft w:val="0"/>
      <w:marRight w:val="0"/>
      <w:marTop w:val="0"/>
      <w:marBottom w:val="0"/>
      <w:divBdr>
        <w:top w:val="none" w:sz="0" w:space="0" w:color="auto"/>
        <w:left w:val="none" w:sz="0" w:space="0" w:color="auto"/>
        <w:bottom w:val="none" w:sz="0" w:space="0" w:color="auto"/>
        <w:right w:val="none" w:sz="0" w:space="0" w:color="auto"/>
      </w:divBdr>
    </w:div>
    <w:div w:id="665743977">
      <w:bodyDiv w:val="1"/>
      <w:marLeft w:val="0"/>
      <w:marRight w:val="0"/>
      <w:marTop w:val="0"/>
      <w:marBottom w:val="0"/>
      <w:divBdr>
        <w:top w:val="none" w:sz="0" w:space="0" w:color="auto"/>
        <w:left w:val="none" w:sz="0" w:space="0" w:color="auto"/>
        <w:bottom w:val="none" w:sz="0" w:space="0" w:color="auto"/>
        <w:right w:val="none" w:sz="0" w:space="0" w:color="auto"/>
      </w:divBdr>
    </w:div>
    <w:div w:id="20928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1081</Words>
  <Characters>6163</Characters>
  <Application>Microsoft Office Word</Application>
  <DocSecurity>0</DocSecurity>
  <Lines>51</Lines>
  <Paragraphs>14</Paragraphs>
  <ScaleCrop>false</ScaleCrop>
  <Company>您的公司名</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2016-11-09T07:51:00Z</dcterms:created>
  <dcterms:modified xsi:type="dcterms:W3CDTF">2016-11-14T08:06:00Z</dcterms:modified>
</cp:coreProperties>
</file>