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5" w:leftChars="-150" w:right="-210" w:rightChars="-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第三届广州市大学生知识产权知识竞赛</w:t>
      </w:r>
    </w:p>
    <w:p>
      <w:pPr>
        <w:ind w:left="-315" w:leftChars="-150" w:right="-210" w:rightChars="-10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奖项设置</w:t>
      </w:r>
      <w:bookmarkEnd w:id="0"/>
    </w:p>
    <w:p>
      <w:pPr>
        <w:spacing w:line="520" w:lineRule="exact"/>
        <w:ind w:left="-315" w:leftChars="-150" w:right="-210" w:rightChars="-100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520" w:lineRule="exact"/>
        <w:ind w:left="-315" w:leftChars="-150" w:right="-210" w:rightChars="-100" w:firstLine="630" w:firstLineChars="19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  <w:lang w:bidi="ar"/>
        </w:rPr>
        <w:t>线上网络赛奖项设置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竞赛选手答完题后随机抽取红包，每个手机号码限奖励一次。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bidi="ar"/>
        </w:rPr>
        <w:t>二、线下知识竞赛奖项设置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本次竞赛设立团队奖项、个人奖项及优秀组织单位奖项。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1．团队奖项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奖项名称：“团队特等奖”1名，“团队一等奖”2名，“团队二等奖”5名，“团队三等奖”8名，“团队优秀奖”若干名，“最佳网络人气团队”1名，“最佳风采展示团队”1名。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评选标准：16支队伍参加决赛，根据参赛团队在决赛的总成绩由高到低进行排序，第1名获“团队特等奖”；第2名至3名获“团队一等奖”，第4名至第8名获“团队二等奖”；进入决赛第一轮被淘汰的队伍即第8名至第16名获“团队三等奖”。进入复赛未进入决赛的团队获“团队优秀奖”。提前一周确定进入决赛的队伍，为竞赛专门开通网络投票渠道，投票时间为一周，网络投票结束后网络投票数最高的队伍获“最佳网络人气团队”。决赛结束后，大众评审投票现场评选出“最佳风采展示团队”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2．个人奖项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奖项名称：“十佳选手”10名，“优秀指导教师”1名。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评选标准：复赛个人成绩从高至低排名，前10名获“十佳选手”奖。决赛中，竞赛团队特等奖的指导教师获“优秀指导教师”奖。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3．优秀组织单位奖项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奖项名称：“优秀组织单位”奖，若干名。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评选标准：根据各院校竞赛组织情况、组织效果、竞赛成绩、知识产权科普讲座数量等综合情况评定若干名。</w:t>
      </w:r>
    </w:p>
    <w:p>
      <w:pPr>
        <w:adjustRightInd w:val="0"/>
        <w:snapToGrid w:val="0"/>
        <w:spacing w:line="520" w:lineRule="exact"/>
        <w:ind w:left="-315" w:leftChars="-150" w:right="-210" w:rightChars="-100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奖励标准</w:t>
      </w:r>
    </w:p>
    <w:p>
      <w:pPr>
        <w:adjustRightInd w:val="0"/>
        <w:snapToGrid w:val="0"/>
        <w:spacing w:line="560" w:lineRule="exact"/>
        <w:ind w:left="-315" w:leftChars="-150" w:right="-210" w:rightChars="-1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奖项设置及奖励标准表</w:t>
      </w:r>
    </w:p>
    <w:tbl>
      <w:tblPr>
        <w:tblStyle w:val="6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858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奖项名称</w:t>
            </w:r>
          </w:p>
        </w:tc>
        <w:tc>
          <w:tcPr>
            <w:tcW w:w="85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奖项名额</w:t>
            </w:r>
          </w:p>
        </w:tc>
        <w:tc>
          <w:tcPr>
            <w:tcW w:w="569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奖励形式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团队特等奖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奖励8000元奖金、价值不超过1000元的品牌电子产品3件、荣誉证书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团队一等奖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奖励4000元奖金、价值不超过800元的品牌电子产品3件、荣誉证书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团队二等奖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奖励1000元奖金、价值不超过400元奖品3件、荣誉证书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团队三等奖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奖励500元奖金、价值100元的奖品3件、荣誉证书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团队优秀奖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若干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荣誉证书、纪念品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最佳网络人气团队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奖励500元奖金、价值200元奖品、荣誉证书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最佳风采展示团队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奖励500元奖金、价值200元奖品、荣誉证书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十佳选手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价值100元的奖品、荣誉证书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优秀指导老师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奖励1000元奖金、价值500元奖品1件、荣誉证书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优秀组织单位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若干</w:t>
            </w:r>
          </w:p>
        </w:tc>
        <w:tc>
          <w:tcPr>
            <w:tcW w:w="5697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奖励1000元奖金、荣誉证书</w:t>
            </w:r>
          </w:p>
        </w:tc>
      </w:tr>
    </w:tbl>
    <w:p>
      <w:pPr>
        <w:spacing w:line="400" w:lineRule="exact"/>
        <w:ind w:left="-315" w:leftChars="-150" w:right="-210" w:rightChars="-100"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sectPr>
          <w:footerReference r:id="rId3" w:type="default"/>
          <w:footerReference r:id="rId4" w:type="even"/>
          <w:pgSz w:w="11906" w:h="16838"/>
          <w:pgMar w:top="1701" w:right="1797" w:bottom="2024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>备注：奖金需按财务管理制度办理相关手续。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18" w:y="-206"/>
      <w:rPr>
        <w:rStyle w:val="4"/>
        <w:rFonts w:hint="eastAsia" w:ascii="宋体" w:hAnsi="宋体"/>
        <w:sz w:val="28"/>
        <w:szCs w:val="28"/>
      </w:rPr>
    </w:pPr>
    <w:r>
      <w:tab/>
    </w: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58" w:y="-206"/>
      <w:rPr>
        <w:rStyle w:val="4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5E85"/>
    <w:rsid w:val="6A285E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f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2018-11-08T02:52:00Z</dcterms:created>
  <dc:creator>政务信息</dc:creator>
  <cp:lastModifiedBy>政务信息</cp:lastModifiedBy>
  <dcterms:modified xsi:type="dcterms:W3CDTF">2018-11-08T02:54:35Z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