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right="-210" w:rightChars="-100"/>
        <w:jc w:val="center"/>
        <w:rPr>
          <w:rFonts w:hint="eastAsia" w:ascii="宋体" w:hAnsi="宋体" w:cs="仿宋"/>
          <w:b/>
          <w:sz w:val="44"/>
          <w:szCs w:val="44"/>
        </w:rPr>
      </w:pPr>
    </w:p>
    <w:p>
      <w:pPr>
        <w:spacing w:line="660" w:lineRule="exact"/>
        <w:ind w:right="-210" w:rightChars="-100"/>
        <w:jc w:val="center"/>
        <w:rPr>
          <w:rFonts w:hint="eastAsia" w:ascii="宋体" w:hAnsi="宋体" w:cs="仿宋"/>
          <w:b/>
          <w:sz w:val="44"/>
          <w:szCs w:val="44"/>
        </w:rPr>
      </w:pPr>
    </w:p>
    <w:p>
      <w:pPr>
        <w:spacing w:line="660" w:lineRule="exact"/>
        <w:ind w:right="-210" w:rightChars="-100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中期检查项目名单</w:t>
      </w:r>
    </w:p>
    <w:tbl>
      <w:tblPr>
        <w:tblStyle w:val="3"/>
        <w:tblW w:w="866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811"/>
        <w:gridCol w:w="269"/>
        <w:gridCol w:w="3755"/>
        <w:gridCol w:w="3544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一、区域专利工作促进项目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项目承担单位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越秀区科技工业和信息化局（知识产权局）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海珠区科技工业商务和信息化局（知识产权局）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荔湾区科技工业商务和信息化局（知识产权局）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天河区科技工业和信息化局（知识产权局）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白云区知识产权局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黄埔区科技工业商务和信息化局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广州开发区科技创新和知识产权局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花都区科技工业和信息化局（知识产权局）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番禺区科技工业商务和信息化局（知识产权局）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南沙区工业和科技信息化局（知识产权局）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增城区科技工业和信息化局（知识产权局）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二、知识产权试点学校项目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项目承担单位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三、中小微企业专利服务促进项目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项目承担单位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广州华南新材料创新园有限公司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广州暨南大学科技园管理有限公司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广州创企孵化器有限公司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四、企业专利导航项目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项目承担单位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金发科技股份有限公司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PC/ABS合金技术专利导航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570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京信通信系统（中国）有限公司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5G通信技术专利导航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570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广州广电运通金融电子股份有限公司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广州广电运通金融电子股份有限公司导航分析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广州白云山中一药业有限公司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广州白云山中一药业有限公司专利导航项目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五、科技创新活动知识产权服务项目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项目承担单位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570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广州博鳌纵横网络科技有限公司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2017中国创新创业成果交易会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广州市青少年科技教育协会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第33届广州市青少年科技创新大赛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广东省青少年事业促进中心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第四届“创青春”广东青年创新创业大赛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广州市发明协会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第二十二届全国发明展览会暨第二届世界创新论坛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9" w:type="dxa"/>
          <w:wAfter w:w="14" w:type="dxa"/>
          <w:trHeight w:val="405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2017年度学校知识产权创先争优活动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0164"/>
    <w:rsid w:val="4D1B01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2018-06-27T07:08:00Z</dcterms:created>
  <dc:creator>政务信息</dc:creator>
  <cp:lastModifiedBy>政务信息</cp:lastModifiedBy>
  <dcterms:modified xsi:type="dcterms:W3CDTF">2018-06-27T07:13:33Z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