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蛋白质、酸度、脂肪、三聚氰胺、山梨酸及其钾盐（以山梨酸计）、金黄色葡萄球菌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罐头食品》（GB 7098）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脱氢乙酸及其钠盐（以脱氢乙酸计）、苯甲酸及其钠盐（以苯甲酸计）、山梨酸及其钾盐（以山梨酸计）、糖精钠（以糖精计）、三氯蔗糖、乙二胺四乙酸二钠、霉菌计数、商业无菌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黄曲霉毒素B1、脱氢乙酸及其钠盐（以脱氢乙酸计）、苯甲酸及其钠盐（以苯甲酸 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水分、酸价（以脂肪计）、过氧化值（以脂肪计）、黄曲霉毒素B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干制薯类（马铃薯片）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干制薯类（除马铃薯片外）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、含氟量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、含氟量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自然干制品、热风干燥蔬菜、冷冻干燥蔬菜、蔬菜脆片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铅（以Pb计）、苯甲酸及其钠盐（以苯甲酸计）、二氧化硫残留量、山梨酸及其钾盐（以山梨酸计）、糖精钠（以糖精计）、阿斯巴甜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苯甲酸及其钠盐（以苯甲酸计）、二氧化硫残留量、防腐剂混合使用时各自用量占其最大使用量的比例之和、山梨酸及其钾盐（以山梨酸计）、脱氢乙酸及其钠盐（以脱氢乙酸计）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含干枸杞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胭脂红、亚硝酸盐（以亚硝酸钠计)、苯甲酸及其钠盐（以苯甲酸计)、山梨酸及其钾盐（以山梨酸计）、糖精钠(以糖精计)、脱氢乙酸及其钠盐(以脱氢乙酸计)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自制饮料（含网红奶茶）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山梨酸钾（以C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、金刚烷胺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铅（以Pb计）、镉（以Cd计）、铬（以Cr计）、赭曲霉毒素A、烯草酮、丙炔氟草胺、氯嘧磺隆、氟磺胺草醚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772D2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B96FAF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2020-09-17T00:26:33Z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