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隶书"/>
          <w:b/>
          <w:sz w:val="132"/>
        </w:rPr>
      </w:pPr>
      <w:r>
        <w:rPr>
          <w:rFonts w:hint="eastAsia" w:eastAsia="隶书"/>
          <w:b/>
          <w:spacing w:val="8"/>
          <w:w w:val="93"/>
          <w:kern w:val="0"/>
          <w:sz w:val="132"/>
        </w:rPr>
        <w:t xml:space="preserve">统 计 分 </w:t>
      </w:r>
      <w:r>
        <w:rPr>
          <w:rFonts w:hint="eastAsia" w:eastAsia="隶书"/>
          <w:b/>
          <w:spacing w:val="4"/>
          <w:w w:val="93"/>
          <w:kern w:val="0"/>
          <w:sz w:val="132"/>
        </w:rPr>
        <w:t>析</w:t>
      </w:r>
    </w:p>
    <w:p>
      <w:pPr>
        <w:jc w:val="center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（第 </w:t>
      </w:r>
      <w:r>
        <w:rPr>
          <w:rFonts w:hint="eastAsia" w:ascii="仿宋_GB2312" w:eastAsia="仿宋_GB2312"/>
          <w:sz w:val="28"/>
          <w:lang w:val="en-US" w:eastAsia="zh-CN"/>
        </w:rPr>
        <w:t>17</w:t>
      </w:r>
      <w:bookmarkStart w:id="3" w:name="_GoBack"/>
      <w:bookmarkEnd w:id="3"/>
      <w:r>
        <w:rPr>
          <w:rFonts w:hint="eastAsia" w:ascii="仿宋_GB2312" w:eastAsia="仿宋_GB2312"/>
          <w:sz w:val="28"/>
        </w:rPr>
        <w:t xml:space="preserve"> 期）</w:t>
      </w:r>
    </w:p>
    <w:p>
      <w:pPr>
        <w:tabs>
          <w:tab w:val="left" w:pos="1834"/>
        </w:tabs>
        <w:spacing w:line="280" w:lineRule="exact"/>
        <w:ind w:right="6050" w:rightChars="2881"/>
        <w:jc w:val="distribute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黄埔区统计局</w:t>
      </w:r>
    </w:p>
    <w:p>
      <w:pPr>
        <w:spacing w:line="280" w:lineRule="exac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               编</w:t>
      </w:r>
    </w:p>
    <w:p>
      <w:pPr>
        <w:spacing w:line="280" w:lineRule="exact"/>
        <w:rPr>
          <w:rFonts w:ascii="仿宋_GB2312" w:eastAsia="仿宋_GB2312"/>
          <w:sz w:val="28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396240</wp:posOffset>
                </wp:positionV>
                <wp:extent cx="5486400" cy="0"/>
                <wp:effectExtent l="0" t="9525" r="0" b="9525"/>
                <wp:wrapNone/>
                <wp:docPr id="2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-9pt;margin-top:31.2pt;height:0pt;width:432pt;z-index:251660288;mso-width-relative:page;mso-height-relative:page;" filled="f" stroked="t" coordsize="21600,21600" o:allowincell="f" o:gfxdata="UEsDBAoAAAAAAIdO4kAAAAAAAAAAAAAAAAAEAAAAZHJzL1BLAwQUAAAACACHTuJAZC5Ux9UAAAAJ&#10;AQAADwAAAGRycy9kb3ducmV2LnhtbE2PwU7DMBBE70j8g7VI3FonVYhMiFOJSlx6I1SFoxsvSUS8&#10;jmI3bf6eRRzguLOjmTfl9uoGMeMUek8a0nUCAqnxtqdWw+HtZaVAhGjImsETalgwwLa6vSlNYf2F&#10;XnGuYys4hEJhNHQxjoWUoenQmbD2IxL/Pv3kTORzaqWdzIXD3SA3SZJLZ3rihs6MuOuw+arPjlMe&#10;3tXz3qjDsgz1x2O2O+5nclrf36XJE4iI1/hnhh98RoeKmU7+TDaIQcMqVbwlasg3GQg2qCxn4fQr&#10;yKqU/xdU31BLAwQUAAAACACHTuJAHtN5U9IBAACcAwAADgAAAGRycy9lMm9Eb2MueG1srVNLjhMx&#10;EN0jcQfLe9KdKDMaWunMYsKwQRAJOEDFn25L/snlSSdn4Rqs2HCcuQZlJxMG2CBEFk7ZVfVc7/n1&#10;6vbgLNurhCb4ns9nLWfKiyCNH3r++dP9qxvOMIOXYINXPT8q5Lfrly9WU+zUIozBSpUYgXjsptjz&#10;MefYNQ2KUTnAWYjKU1KH5CDTNg2NTDARurPNom2vmykkGVMQCpFON6ckX1d8rZXIH7RGlZntOc2W&#10;65rquitrs15BNySIoxHnMeAfpnBgPF16gdpABvaQzB9QzogUMOg8E8E1QWsjVOVAbObtb2w+jhBV&#10;5ULiYLzIhP8PVrzfbxMzsucLzjw4eqLHL18fv31ny6LNFLGjkju/Tecdxm0qRA86ufJPFNih6nm8&#10;6KkOmQk6vFreXC9bkl085ZqfjTFhfquCYyXouTW+UIUO9u8w02VU+lRSjq1nExnsdXtV8ICsoi1k&#10;Cl2k4dEPtRmDNfLeWFtaMA27O5vYHsrj11/hRMC/lJVbNoDjqa6mTrYYFcg3XrJ8jCSLJ//yMoNT&#10;kjOryO4lIkDoMhj7N5V0tfWlQVVrnokWkU+ylmgX5JGe5CEmM4wkzLzOXDJkgTr92a7FY8/3FD//&#10;qNY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GQuVMfVAAAACQEAAA8AAAAAAAAAAQAgAAAAIgAA&#10;AGRycy9kb3ducmV2LnhtbFBLAQIUABQAAAAIAIdO4kAe03lT0gEAAJwDAAAOAAAAAAAAAAEAIAAA&#10;ACQBAABkcnMvZTJvRG9jLnhtbFBLBQYAAAAABgAGAFkBAABo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</w:rPr>
        <w:t>广州开发区统计局                           201</w:t>
      </w:r>
      <w:r>
        <w:rPr>
          <w:rFonts w:hint="eastAsia" w:ascii="仿宋_GB2312" w:eastAsia="仿宋_GB2312"/>
          <w:sz w:val="28"/>
          <w:lang w:val="en-US" w:eastAsia="zh-CN"/>
        </w:rPr>
        <w:t>9</w:t>
      </w:r>
      <w:r>
        <w:rPr>
          <w:rFonts w:hint="eastAsia" w:ascii="仿宋_GB2312" w:eastAsia="仿宋_GB2312"/>
          <w:sz w:val="28"/>
        </w:rPr>
        <w:t>年1</w:t>
      </w:r>
      <w:r>
        <w:rPr>
          <w:rFonts w:hint="eastAsia" w:ascii="仿宋_GB2312" w:eastAsia="仿宋_GB2312"/>
          <w:sz w:val="28"/>
          <w:lang w:val="en-US" w:eastAsia="zh-CN"/>
        </w:rPr>
        <w:t>0</w:t>
      </w:r>
      <w:r>
        <w:rPr>
          <w:rFonts w:hint="eastAsia" w:ascii="仿宋_GB2312" w:eastAsia="仿宋_GB2312"/>
          <w:sz w:val="28"/>
        </w:rPr>
        <w:t>月</w:t>
      </w:r>
      <w:r>
        <w:rPr>
          <w:rFonts w:hint="eastAsia" w:ascii="仿宋_GB2312" w:eastAsia="仿宋_GB2312"/>
          <w:sz w:val="28"/>
          <w:lang w:val="en-US" w:eastAsia="zh-CN"/>
        </w:rPr>
        <w:t>29</w:t>
      </w:r>
      <w:r>
        <w:rPr>
          <w:rFonts w:hint="eastAsia" w:ascii="仿宋_GB2312" w:eastAsia="仿宋_GB2312"/>
          <w:sz w:val="28"/>
        </w:rPr>
        <w:t>日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黄埔区广州开发区前三季度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经济运行情况分析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今年以来，</w:t>
      </w:r>
      <w:r>
        <w:rPr>
          <w:rFonts w:hint="eastAsia" w:ascii="仿宋_GB2312" w:hAnsi="宋体" w:eastAsia="仿宋_GB2312"/>
          <w:sz w:val="32"/>
          <w:szCs w:val="32"/>
        </w:rPr>
        <w:t>黄埔区广州开发区坚持稳中求进工作总基调，三季度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全区经济</w:t>
      </w:r>
      <w:r>
        <w:rPr>
          <w:rFonts w:hint="eastAsia" w:ascii="仿宋_GB2312" w:hAnsi="宋体" w:eastAsia="仿宋_GB2312"/>
          <w:sz w:val="32"/>
          <w:szCs w:val="32"/>
        </w:rPr>
        <w:t>保持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上半年的稳中向好发展态势</w:t>
      </w:r>
      <w:r>
        <w:rPr>
          <w:rFonts w:hint="eastAsia" w:ascii="仿宋_GB2312" w:hAnsi="宋体" w:eastAsia="仿宋_GB2312"/>
          <w:sz w:val="32"/>
          <w:szCs w:val="32"/>
        </w:rPr>
        <w:t>，主要指标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进一步提速，持续稳</w:t>
      </w:r>
      <w:r>
        <w:rPr>
          <w:rFonts w:hint="eastAsia" w:ascii="仿宋_GB2312" w:hAnsi="宋体" w:eastAsia="仿宋_GB2312"/>
          <w:sz w:val="32"/>
          <w:szCs w:val="32"/>
        </w:rPr>
        <w:t>居全市前列。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但面临宏观环境复杂多变、</w:t>
      </w:r>
      <w:r>
        <w:rPr>
          <w:rFonts w:hint="eastAsia" w:ascii="仿宋_GB2312" w:hAnsi="宋体" w:eastAsia="仿宋_GB2312"/>
          <w:sz w:val="32"/>
          <w:szCs w:val="32"/>
        </w:rPr>
        <w:t>不确定性因素增多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等风险，全区经济要保持较高增速</w:t>
      </w:r>
      <w:r>
        <w:rPr>
          <w:rFonts w:hint="eastAsia" w:ascii="仿宋_GB2312" w:hAnsi="宋体" w:eastAsia="仿宋_GB2312"/>
          <w:sz w:val="32"/>
          <w:szCs w:val="32"/>
        </w:rPr>
        <w:t>压力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不断</w:t>
      </w:r>
      <w:r>
        <w:rPr>
          <w:rFonts w:hint="eastAsia" w:ascii="仿宋_GB2312" w:hAnsi="宋体" w:eastAsia="仿宋_GB2312"/>
          <w:sz w:val="32"/>
          <w:szCs w:val="32"/>
        </w:rPr>
        <w:t>增大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。接下来要继续</w:t>
      </w:r>
      <w:r>
        <w:rPr>
          <w:rFonts w:hint="eastAsia" w:ascii="仿宋_GB2312" w:hAnsi="宋体" w:eastAsia="仿宋_GB2312"/>
          <w:sz w:val="32"/>
          <w:szCs w:val="32"/>
        </w:rPr>
        <w:t>狠抓工作目标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的</w:t>
      </w:r>
      <w:r>
        <w:rPr>
          <w:rFonts w:hint="eastAsia" w:ascii="仿宋_GB2312" w:hAnsi="宋体" w:eastAsia="仿宋_GB2312"/>
          <w:sz w:val="32"/>
          <w:szCs w:val="32"/>
        </w:rPr>
        <w:t>细化落实，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大力实施重大项目服务和重点企业</w:t>
      </w:r>
      <w:r>
        <w:rPr>
          <w:rFonts w:hint="eastAsia" w:ascii="仿宋_GB2312" w:hAnsi="宋体" w:eastAsia="仿宋_GB2312"/>
          <w:sz w:val="32"/>
          <w:szCs w:val="32"/>
        </w:rPr>
        <w:t>的精准服务等，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全力以赴</w:t>
      </w:r>
      <w:r>
        <w:rPr>
          <w:rFonts w:hint="eastAsia" w:ascii="仿宋_GB2312" w:hAnsi="宋体" w:eastAsia="仿宋_GB2312"/>
          <w:sz w:val="32"/>
          <w:szCs w:val="32"/>
        </w:rPr>
        <w:t>实现全年经济发展预期目标。</w:t>
      </w:r>
    </w:p>
    <w:p>
      <w:pPr>
        <w:widowControl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eastAsia="zh-CN"/>
        </w:rPr>
        <w:t>总体</w:t>
      </w:r>
      <w:r>
        <w:rPr>
          <w:rFonts w:hint="eastAsia" w:ascii="黑体" w:hAnsi="黑体" w:eastAsia="黑体"/>
          <w:sz w:val="32"/>
          <w:szCs w:val="32"/>
        </w:rPr>
        <w:t>情况</w:t>
      </w:r>
    </w:p>
    <w:p>
      <w:pPr>
        <w:ind w:firstLine="643" w:firstLineChars="200"/>
        <w:rPr>
          <w:rFonts w:hint="eastAsia" w:ascii="楷体_GB2312" w:eastAsia="楷体_GB2312"/>
          <w:b/>
          <w:bCs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（一）</w:t>
      </w:r>
      <w:r>
        <w:rPr>
          <w:rFonts w:hint="eastAsia" w:ascii="楷体_GB2312" w:eastAsia="楷体_GB2312"/>
          <w:b/>
          <w:bCs/>
          <w:sz w:val="32"/>
          <w:szCs w:val="32"/>
        </w:rPr>
        <w:t>GDP</w:t>
      </w:r>
      <w:r>
        <w:rPr>
          <w:rFonts w:hint="eastAsia" w:ascii="楷体_GB2312" w:eastAsia="楷体_GB2312"/>
          <w:b/>
          <w:bCs/>
          <w:sz w:val="32"/>
          <w:szCs w:val="32"/>
          <w:lang w:eastAsia="zh-CN"/>
        </w:rPr>
        <w:t>增长</w:t>
      </w:r>
      <w:r>
        <w:rPr>
          <w:rFonts w:hint="eastAsia" w:ascii="楷体_GB2312" w:eastAsia="楷体_GB2312"/>
          <w:b/>
          <w:bCs/>
          <w:sz w:val="32"/>
          <w:szCs w:val="32"/>
          <w:lang w:val="en-US" w:eastAsia="zh-CN"/>
        </w:rPr>
        <w:t>8.3%</w:t>
      </w:r>
      <w:r>
        <w:rPr>
          <w:rFonts w:hint="eastAsia" w:ascii="楷体_GB2312" w:eastAsia="楷体_GB2312"/>
          <w:b/>
          <w:bCs/>
          <w:sz w:val="32"/>
          <w:szCs w:val="32"/>
          <w:lang w:eastAsia="zh-CN"/>
        </w:rPr>
        <w:t>，</w:t>
      </w:r>
      <w:r>
        <w:rPr>
          <w:rFonts w:hint="eastAsia" w:ascii="楷体_GB2312" w:eastAsia="楷体_GB2312"/>
          <w:b/>
          <w:bCs/>
          <w:sz w:val="32"/>
          <w:szCs w:val="32"/>
          <w:lang w:val="en-US" w:eastAsia="zh-CN"/>
        </w:rPr>
        <w:t>连续七个季度保持7%以上的增长水平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前三季度，黄埔区实现</w:t>
      </w:r>
      <w:r>
        <w:rPr>
          <w:rFonts w:hint="eastAsia" w:ascii="楷体_GB2312" w:hAnsi="宋体" w:eastAsia="楷体_GB2312"/>
          <w:sz w:val="32"/>
          <w:szCs w:val="32"/>
        </w:rPr>
        <w:t>生产总值（GDP）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2810.60</w:t>
      </w:r>
      <w:r>
        <w:rPr>
          <w:rFonts w:hint="eastAsia" w:ascii="仿宋_GB2312" w:hAnsi="宋体" w:eastAsia="仿宋_GB2312"/>
          <w:sz w:val="32"/>
          <w:szCs w:val="32"/>
        </w:rPr>
        <w:t>亿元，增长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8.3</w:t>
      </w:r>
      <w:r>
        <w:rPr>
          <w:rFonts w:hint="eastAsia" w:ascii="仿宋_GB2312" w:hAnsi="宋体" w:eastAsia="仿宋_GB2312"/>
          <w:sz w:val="32"/>
          <w:szCs w:val="32"/>
        </w:rPr>
        <w:t>%。总量居全市各区第2位（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天河区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GDP3579.20亿元</w:t>
      </w:r>
      <w:r>
        <w:rPr>
          <w:rFonts w:hint="eastAsia" w:ascii="仿宋_GB2312" w:hAnsi="宋体" w:eastAsia="仿宋_GB2312"/>
          <w:sz w:val="32"/>
          <w:szCs w:val="32"/>
        </w:rPr>
        <w:t>），占全市经济总量的15</w:t>
      </w:r>
      <w:r>
        <w:rPr>
          <w:rFonts w:ascii="仿宋_GB2312" w:hAnsi="宋体" w:eastAsia="仿宋_GB2312"/>
          <w:sz w:val="32"/>
          <w:szCs w:val="32"/>
        </w:rPr>
        <w:t>.7</w:t>
      </w:r>
      <w:r>
        <w:rPr>
          <w:rFonts w:hint="eastAsia" w:ascii="仿宋_GB2312" w:hAnsi="宋体" w:eastAsia="仿宋_GB2312"/>
          <w:sz w:val="32"/>
          <w:szCs w:val="32"/>
        </w:rPr>
        <w:t>%；增速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在</w:t>
      </w:r>
      <w:r>
        <w:rPr>
          <w:rFonts w:hint="eastAsia" w:ascii="仿宋_GB2312" w:hAnsi="宋体" w:eastAsia="仿宋_GB2312"/>
          <w:sz w:val="32"/>
          <w:szCs w:val="32"/>
        </w:rPr>
        <w:t>全市各区排第</w:t>
      </w:r>
      <w:r>
        <w:rPr>
          <w:rFonts w:ascii="仿宋_GB2312" w:hAnsi="宋体" w:eastAsia="仿宋_GB2312"/>
          <w:sz w:val="32"/>
          <w:szCs w:val="32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位（比上半年前进</w:t>
      </w:r>
      <w:r>
        <w:rPr>
          <w:rFonts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位，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南沙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10.3</w:t>
      </w:r>
      <w:r>
        <w:rPr>
          <w:rFonts w:hint="eastAsia" w:ascii="仿宋_GB2312" w:hAnsi="宋体" w:eastAsia="仿宋_GB2312"/>
          <w:sz w:val="32"/>
          <w:szCs w:val="32"/>
        </w:rPr>
        <w:t>%）、天河（9.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/>
          <w:sz w:val="32"/>
          <w:szCs w:val="32"/>
        </w:rPr>
        <w:t>%）居前）（各区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GDP</w:t>
      </w:r>
      <w:r>
        <w:rPr>
          <w:rFonts w:hint="eastAsia" w:ascii="仿宋_GB2312" w:hAnsi="宋体" w:eastAsia="仿宋_GB2312"/>
          <w:sz w:val="32"/>
          <w:szCs w:val="32"/>
        </w:rPr>
        <w:t>详见附表）。</w:t>
      </w:r>
      <w:r>
        <w:rPr>
          <w:rFonts w:hint="eastAsia" w:ascii="仿宋_GB2312" w:eastAsia="仿宋_GB2312"/>
          <w:sz w:val="32"/>
          <w:szCs w:val="32"/>
          <w:lang w:eastAsia="zh-CN"/>
        </w:rPr>
        <w:t>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2018年以来，黄埔区GDP连续七个季度保持7%以上的增长水平。</w:t>
      </w:r>
    </w:p>
    <w:p>
      <w:pPr>
        <w:jc w:val="center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宋体" w:hAnsi="宋体"/>
          <w:sz w:val="28"/>
          <w:szCs w:val="28"/>
          <w:shd w:val="clear" w:color="auto" w:fill="FDFDFD"/>
        </w:rPr>
        <w:t>图：2018年</w:t>
      </w:r>
      <w:r>
        <w:rPr>
          <w:rFonts w:hint="eastAsia" w:ascii="宋体" w:hAnsi="宋体"/>
          <w:sz w:val="28"/>
          <w:szCs w:val="28"/>
          <w:shd w:val="clear" w:color="auto" w:fill="FDFDFD"/>
          <w:lang w:eastAsia="zh-CN"/>
        </w:rPr>
        <w:t>以来</w:t>
      </w:r>
      <w:r>
        <w:rPr>
          <w:rFonts w:hint="eastAsia" w:ascii="宋体" w:hAnsi="宋体"/>
          <w:sz w:val="28"/>
          <w:szCs w:val="28"/>
          <w:shd w:val="clear" w:color="auto" w:fill="FDFDFD"/>
        </w:rPr>
        <w:t>分季度黄埔区与广州市GDP增速对比</w:t>
      </w:r>
    </w:p>
    <w:p>
      <w:r>
        <w:drawing>
          <wp:inline distT="0" distB="0" distL="114300" distR="114300">
            <wp:extent cx="5273040" cy="2338070"/>
            <wp:effectExtent l="4445" t="4445" r="18415" b="19685"/>
            <wp:docPr id="4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>
      <w:pPr>
        <w:pStyle w:val="18"/>
        <w:spacing w:line="560" w:lineRule="exact"/>
        <w:ind w:firstLine="710" w:firstLineChars="221"/>
        <w:rPr>
          <w:rFonts w:hint="eastAsia" w:ascii="仿宋_GB2312" w:hAnsi="宋体" w:eastAsia="楷体_GB2312"/>
          <w:sz w:val="32"/>
          <w:szCs w:val="32"/>
          <w:lang w:eastAsia="zh-CN"/>
        </w:rPr>
      </w:pPr>
      <w:r>
        <w:rPr>
          <w:rFonts w:hint="eastAsia" w:ascii="楷体_GB2312" w:hAnsi="宋体" w:eastAsia="楷体_GB2312"/>
          <w:b/>
          <w:sz w:val="32"/>
          <w:szCs w:val="32"/>
        </w:rPr>
        <w:t>（二）</w:t>
      </w:r>
      <w:r>
        <w:rPr>
          <w:rFonts w:hint="eastAsia" w:ascii="楷体_GB2312" w:hAnsi="宋体" w:eastAsia="楷体_GB2312"/>
          <w:b/>
          <w:sz w:val="32"/>
          <w:szCs w:val="32"/>
          <w:lang w:eastAsia="zh-CN"/>
        </w:rPr>
        <w:t>二产增势进一步巩固</w:t>
      </w:r>
    </w:p>
    <w:p>
      <w:pPr>
        <w:ind w:firstLine="640" w:firstLineChars="2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前三季度，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黄埔</w:t>
      </w:r>
      <w:r>
        <w:rPr>
          <w:rFonts w:hint="eastAsia" w:ascii="仿宋_GB2312" w:hAnsi="宋体" w:eastAsia="仿宋_GB2312"/>
          <w:sz w:val="32"/>
          <w:szCs w:val="32"/>
        </w:rPr>
        <w:t>区</w:t>
      </w:r>
      <w:r>
        <w:rPr>
          <w:rFonts w:hint="eastAsia" w:ascii="仿宋_GB2312" w:hAnsi="宋体" w:eastAsia="仿宋_GB2312" w:cs="仿宋_GB2312"/>
          <w:sz w:val="32"/>
          <w:szCs w:val="32"/>
        </w:rPr>
        <w:t>三次产业分别完成增加值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3.32</w:t>
      </w:r>
      <w:r>
        <w:rPr>
          <w:rFonts w:hint="eastAsia" w:ascii="仿宋_GB2312" w:hAnsi="宋体" w:eastAsia="仿宋_GB2312" w:cs="仿宋_GB2312"/>
          <w:sz w:val="32"/>
          <w:szCs w:val="32"/>
        </w:rPr>
        <w:t>亿元、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1702.41</w:t>
      </w:r>
      <w:r>
        <w:rPr>
          <w:rFonts w:hint="eastAsia" w:ascii="仿宋_GB2312" w:hAnsi="宋体" w:eastAsia="仿宋_GB2312" w:cs="仿宋_GB2312"/>
          <w:sz w:val="32"/>
          <w:szCs w:val="32"/>
        </w:rPr>
        <w:t>亿元、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1104.87</w:t>
      </w:r>
      <w:r>
        <w:rPr>
          <w:rFonts w:hint="eastAsia" w:ascii="仿宋_GB2312" w:hAnsi="宋体" w:eastAsia="仿宋_GB2312" w:cs="仿宋_GB2312"/>
          <w:sz w:val="32"/>
          <w:szCs w:val="32"/>
        </w:rPr>
        <w:t>亿元，增速分别为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-31.4</w:t>
      </w:r>
      <w:r>
        <w:rPr>
          <w:rFonts w:hint="eastAsia" w:ascii="仿宋_GB2312" w:hAnsi="宋体" w:eastAsia="仿宋_GB2312" w:cs="仿宋_GB2312"/>
          <w:sz w:val="32"/>
          <w:szCs w:val="32"/>
        </w:rPr>
        <w:t>%、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7.4</w:t>
      </w:r>
      <w:r>
        <w:rPr>
          <w:rFonts w:hint="eastAsia" w:ascii="仿宋_GB2312" w:hAnsi="宋体" w:eastAsia="仿宋_GB2312" w:cs="仿宋_GB2312"/>
          <w:sz w:val="32"/>
          <w:szCs w:val="32"/>
        </w:rPr>
        <w:t>%和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10.1</w:t>
      </w:r>
      <w:r>
        <w:rPr>
          <w:rFonts w:hint="eastAsia" w:ascii="仿宋_GB2312" w:hAnsi="宋体" w:eastAsia="仿宋_GB2312" w:cs="仿宋_GB2312"/>
          <w:sz w:val="32"/>
          <w:szCs w:val="32"/>
        </w:rPr>
        <w:t>%，三次产业在GDP中的占比为0.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仿宋_GB2312"/>
          <w:sz w:val="32"/>
          <w:szCs w:val="32"/>
        </w:rPr>
        <w:t>：6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0.6</w:t>
      </w:r>
      <w:r>
        <w:rPr>
          <w:rFonts w:hint="eastAsia" w:ascii="仿宋_GB2312" w:hAnsi="宋体" w:eastAsia="仿宋_GB2312" w:cs="仿宋_GB2312"/>
          <w:sz w:val="32"/>
          <w:szCs w:val="32"/>
        </w:rPr>
        <w:t>：3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9.3</w:t>
      </w:r>
      <w:r>
        <w:rPr>
          <w:rFonts w:hint="eastAsia" w:ascii="仿宋_GB2312" w:hAnsi="宋体" w:eastAsia="仿宋_GB2312" w:cs="仿宋_GB2312"/>
          <w:sz w:val="32"/>
          <w:szCs w:val="32"/>
        </w:rPr>
        <w:t>。</w:t>
      </w:r>
    </w:p>
    <w:p>
      <w:pPr>
        <w:widowControl/>
        <w:ind w:left="160" w:leftChars="76" w:firstLine="643" w:firstLineChars="200"/>
        <w:rPr>
          <w:rStyle w:val="11"/>
          <w:rFonts w:ascii="仿宋_GB2312" w:eastAsia="仿宋_GB2312"/>
          <w:b w:val="0"/>
        </w:rPr>
      </w:pPr>
      <w:r>
        <w:rPr>
          <w:rFonts w:hint="eastAsia" w:ascii="仿宋_GB2312" w:hAnsi="宋体" w:eastAsia="仿宋_GB2312"/>
          <w:b/>
          <w:sz w:val="32"/>
          <w:szCs w:val="32"/>
        </w:rPr>
        <w:t>1.工业方面：</w:t>
      </w:r>
      <w:r>
        <w:rPr>
          <w:rFonts w:hint="eastAsia" w:ascii="仿宋_GB2312" w:hAnsi="宋体" w:eastAsia="仿宋_GB2312"/>
          <w:sz w:val="32"/>
          <w:szCs w:val="32"/>
        </w:rPr>
        <w:t>前三季度黄埔区规模以上工业总产值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5756.23</w:t>
      </w:r>
      <w:r>
        <w:rPr>
          <w:rFonts w:hint="eastAsia" w:ascii="仿宋_GB2312" w:hAnsi="宋体" w:eastAsia="仿宋_GB2312"/>
          <w:sz w:val="32"/>
          <w:szCs w:val="32"/>
        </w:rPr>
        <w:t>亿元，增长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4.3</w:t>
      </w:r>
      <w:r>
        <w:rPr>
          <w:rFonts w:hint="eastAsia" w:ascii="仿宋_GB2312" w:hAnsi="宋体" w:eastAsia="仿宋_GB2312"/>
          <w:sz w:val="32"/>
          <w:szCs w:val="32"/>
        </w:rPr>
        <w:t>%。总量占全市的4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1.6</w:t>
      </w:r>
      <w:r>
        <w:rPr>
          <w:rFonts w:hint="eastAsia" w:ascii="仿宋_GB2312" w:hAnsi="宋体" w:eastAsia="仿宋_GB2312"/>
          <w:sz w:val="32"/>
          <w:szCs w:val="32"/>
        </w:rPr>
        <w:t>%，排全市各区第1位；工业增加值15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77.10</w:t>
      </w:r>
      <w:r>
        <w:rPr>
          <w:rFonts w:hint="eastAsia" w:ascii="仿宋_GB2312" w:hAnsi="宋体" w:eastAsia="仿宋_GB2312"/>
          <w:sz w:val="32"/>
          <w:szCs w:val="32"/>
        </w:rPr>
        <w:t>亿元，同比增长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8.1</w:t>
      </w:r>
      <w:r>
        <w:rPr>
          <w:rFonts w:hint="eastAsia" w:ascii="仿宋_GB2312" w:hAnsi="宋体" w:eastAsia="仿宋_GB2312"/>
          <w:sz w:val="32"/>
          <w:szCs w:val="32"/>
        </w:rPr>
        <w:t>%，</w:t>
      </w:r>
      <w:r>
        <w:rPr>
          <w:rStyle w:val="11"/>
          <w:rFonts w:hint="eastAsia" w:ascii="仿宋_GB2312" w:eastAsia="仿宋_GB2312"/>
          <w:b w:val="0"/>
        </w:rPr>
        <w:t>占GDP的5</w:t>
      </w:r>
      <w:r>
        <w:rPr>
          <w:rStyle w:val="11"/>
          <w:rFonts w:hint="eastAsia" w:ascii="仿宋_GB2312" w:eastAsia="仿宋_GB2312"/>
          <w:b w:val="0"/>
          <w:lang w:val="en-US" w:eastAsia="zh-CN"/>
        </w:rPr>
        <w:t>6.1</w:t>
      </w:r>
      <w:r>
        <w:rPr>
          <w:rStyle w:val="11"/>
          <w:rFonts w:hint="eastAsia" w:ascii="仿宋_GB2312" w:eastAsia="仿宋_GB2312"/>
          <w:b w:val="0"/>
        </w:rPr>
        <w:t>%。</w:t>
      </w:r>
      <w:bookmarkStart w:id="0" w:name="_Toc456963975"/>
      <w:bookmarkStart w:id="1" w:name="_Toc461961035"/>
      <w:bookmarkStart w:id="2" w:name="_Toc456964179"/>
      <w:r>
        <w:rPr>
          <w:rFonts w:hint="eastAsia" w:ascii="仿宋_GB2312" w:hAnsi="仿宋_GB2312" w:eastAsia="仿宋_GB2312"/>
          <w:sz w:val="32"/>
          <w:lang w:eastAsia="zh-CN"/>
        </w:rPr>
        <w:t>带动</w:t>
      </w:r>
      <w:r>
        <w:rPr>
          <w:rFonts w:hint="eastAsia" w:ascii="仿宋_GB2312" w:hAnsi="仿宋_GB2312" w:eastAsia="仿宋_GB2312"/>
          <w:sz w:val="32"/>
          <w:lang w:val="en-US" w:eastAsia="zh-CN"/>
        </w:rPr>
        <w:t>GDP增长4.8</w:t>
      </w:r>
      <w:r>
        <w:rPr>
          <w:rFonts w:hint="eastAsia" w:ascii="仿宋_GB2312" w:hAnsi="仿宋_GB2312" w:eastAsia="仿宋_GB2312"/>
          <w:sz w:val="32"/>
        </w:rPr>
        <w:t>个百分点</w:t>
      </w:r>
      <w:r>
        <w:rPr>
          <w:rFonts w:hint="eastAsia" w:ascii="仿宋_GB2312" w:hAnsi="仿宋_GB2312" w:eastAsia="仿宋_GB2312"/>
          <w:sz w:val="32"/>
          <w:lang w:eastAsia="zh-CN"/>
        </w:rPr>
        <w:t>。</w:t>
      </w:r>
    </w:p>
    <w:p>
      <w:pPr>
        <w:widowControl/>
        <w:ind w:left="160" w:leftChars="76" w:firstLine="643" w:firstLineChars="200"/>
        <w:rPr>
          <w:rStyle w:val="11"/>
          <w:rFonts w:ascii="仿宋_GB2312" w:eastAsia="仿宋_GB2312"/>
          <w:b w:val="0"/>
        </w:rPr>
      </w:pPr>
      <w:r>
        <w:rPr>
          <w:rFonts w:hint="eastAsia" w:ascii="仿宋_GB2312" w:hAnsi="宋体" w:eastAsia="仿宋_GB2312"/>
          <w:b/>
          <w:sz w:val="32"/>
          <w:szCs w:val="32"/>
        </w:rPr>
        <w:t>2.</w:t>
      </w:r>
      <w:r>
        <w:rPr>
          <w:rStyle w:val="11"/>
          <w:rFonts w:hint="eastAsia" w:ascii="仿宋_GB2312" w:eastAsia="仿宋_GB2312"/>
        </w:rPr>
        <w:t>建筑业方面：</w:t>
      </w:r>
      <w:bookmarkEnd w:id="0"/>
      <w:bookmarkEnd w:id="1"/>
      <w:bookmarkEnd w:id="2"/>
      <w:r>
        <w:rPr>
          <w:rFonts w:hint="eastAsia" w:ascii="仿宋_GB2312" w:hAnsi="宋体" w:eastAsia="仿宋_GB2312"/>
          <w:sz w:val="32"/>
          <w:szCs w:val="32"/>
        </w:rPr>
        <w:t>前三季度黄埔区建筑业总产值337.20亿元，同比增长48.4%，比上半年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放缓</w:t>
      </w:r>
      <w:r>
        <w:rPr>
          <w:rFonts w:hint="eastAsia" w:ascii="仿宋_GB2312" w:hAnsi="宋体" w:eastAsia="仿宋_GB2312"/>
          <w:sz w:val="32"/>
          <w:szCs w:val="32"/>
        </w:rPr>
        <w:t>了9.3个百分点；建安投资425.00亿元，同比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下降</w:t>
      </w:r>
      <w:r>
        <w:rPr>
          <w:rFonts w:hint="eastAsia" w:ascii="仿宋_GB2312" w:hAnsi="宋体" w:eastAsia="仿宋_GB2312"/>
          <w:sz w:val="32"/>
          <w:szCs w:val="32"/>
        </w:rPr>
        <w:t>16.0%，比上半年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降幅扩大</w:t>
      </w:r>
      <w:r>
        <w:rPr>
          <w:rFonts w:hint="eastAsia" w:ascii="仿宋_GB2312" w:hAnsi="宋体" w:eastAsia="仿宋_GB2312"/>
          <w:sz w:val="32"/>
          <w:szCs w:val="32"/>
        </w:rPr>
        <w:t>3.9个百分点；建筑业增加值132.94亿元，同比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下降</w:t>
      </w:r>
      <w:r>
        <w:rPr>
          <w:rFonts w:hint="eastAsia" w:ascii="仿宋_GB2312" w:hAnsi="宋体" w:eastAsia="仿宋_GB2312"/>
          <w:sz w:val="32"/>
          <w:szCs w:val="32"/>
        </w:rPr>
        <w:t>0.2%</w:t>
      </w:r>
      <w:r>
        <w:rPr>
          <w:rFonts w:hint="eastAsia" w:ascii="仿宋_GB2312" w:hAnsi="仿宋_GB2312" w:eastAsia="仿宋_GB2312"/>
          <w:sz w:val="32"/>
          <w:lang w:eastAsia="zh-CN"/>
        </w:rPr>
        <w:t>。</w:t>
      </w:r>
    </w:p>
    <w:p>
      <w:pPr>
        <w:ind w:firstLine="643" w:firstLineChars="200"/>
        <w:rPr>
          <w:rFonts w:hint="eastAsia" w:ascii="楷体_GB2312" w:hAnsi="宋体" w:eastAsia="楷体_GB2312"/>
          <w:b/>
          <w:sz w:val="32"/>
          <w:szCs w:val="32"/>
          <w:lang w:eastAsia="zh-CN"/>
        </w:rPr>
      </w:pPr>
      <w:r>
        <w:rPr>
          <w:rFonts w:hint="eastAsia" w:ascii="楷体_GB2312" w:hAnsi="宋体" w:eastAsia="楷体_GB2312"/>
          <w:b/>
          <w:sz w:val="32"/>
          <w:szCs w:val="32"/>
        </w:rPr>
        <w:t>（三）</w:t>
      </w:r>
      <w:r>
        <w:rPr>
          <w:rFonts w:hint="eastAsia" w:ascii="楷体_GB2312" w:hAnsi="宋体" w:eastAsia="楷体_GB2312"/>
          <w:b/>
          <w:sz w:val="32"/>
          <w:szCs w:val="32"/>
          <w:lang w:eastAsia="zh-CN"/>
        </w:rPr>
        <w:t>三产细分行业整体良好</w:t>
      </w:r>
    </w:p>
    <w:p>
      <w:pPr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前三季度，黄埔区第三产业增加值增长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10.1</w:t>
      </w:r>
      <w:r>
        <w:rPr>
          <w:rFonts w:hint="eastAsia" w:ascii="仿宋_GB2312" w:hAnsi="宋体" w:eastAsia="仿宋_GB2312"/>
          <w:sz w:val="32"/>
          <w:szCs w:val="32"/>
        </w:rPr>
        <w:t>%，比上半年增速提高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.9个百分点，</w:t>
      </w:r>
      <w:r>
        <w:rPr>
          <w:rFonts w:hint="eastAsia" w:ascii="仿宋_GB2312" w:hAnsi="仿宋_GB2312" w:eastAsia="仿宋_GB2312"/>
          <w:sz w:val="32"/>
          <w:lang w:eastAsia="zh-CN"/>
        </w:rPr>
        <w:t>带动</w:t>
      </w:r>
      <w:r>
        <w:rPr>
          <w:rFonts w:hint="eastAsia" w:ascii="仿宋_GB2312" w:hAnsi="仿宋_GB2312" w:eastAsia="仿宋_GB2312"/>
          <w:sz w:val="32"/>
          <w:lang w:val="en-US" w:eastAsia="zh-CN"/>
        </w:rPr>
        <w:t>GDP增长3.5</w:t>
      </w:r>
      <w:r>
        <w:rPr>
          <w:rFonts w:hint="eastAsia" w:ascii="仿宋_GB2312" w:hAnsi="仿宋_GB2312" w:eastAsia="仿宋_GB2312"/>
          <w:sz w:val="32"/>
        </w:rPr>
        <w:t>个百分点</w:t>
      </w:r>
      <w:r>
        <w:rPr>
          <w:rFonts w:hint="eastAsia" w:ascii="仿宋_GB2312" w:hAnsi="仿宋_GB2312" w:eastAsia="仿宋_GB2312"/>
          <w:sz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比上半年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贡献</w:t>
      </w:r>
      <w:r>
        <w:rPr>
          <w:rFonts w:hint="eastAsia" w:ascii="仿宋_GB2312" w:hAnsi="宋体" w:eastAsia="仿宋_GB2312"/>
          <w:sz w:val="32"/>
          <w:szCs w:val="32"/>
        </w:rPr>
        <w:t>提高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0.5</w:t>
      </w:r>
      <w:r>
        <w:rPr>
          <w:rFonts w:hint="eastAsia" w:ascii="仿宋_GB2312" w:hAnsi="宋体" w:eastAsia="仿宋_GB2312"/>
          <w:sz w:val="32"/>
          <w:szCs w:val="32"/>
        </w:rPr>
        <w:t>个百分点</w:t>
      </w:r>
      <w:r>
        <w:rPr>
          <w:rFonts w:hint="eastAsia" w:ascii="仿宋_GB2312" w:hAnsi="仿宋_GB2312" w:eastAsia="仿宋_GB2312"/>
          <w:sz w:val="32"/>
          <w:lang w:eastAsia="zh-CN"/>
        </w:rPr>
        <w:t>。</w:t>
      </w:r>
      <w:r>
        <w:rPr>
          <w:rFonts w:hint="eastAsia" w:ascii="仿宋_GB2312" w:hAnsi="宋体" w:eastAsia="仿宋_GB2312"/>
          <w:sz w:val="32"/>
          <w:szCs w:val="32"/>
        </w:rPr>
        <w:t>分行业来看：</w:t>
      </w:r>
    </w:p>
    <w:p>
      <w:pPr>
        <w:widowControl/>
        <w:ind w:left="160" w:leftChars="76" w:firstLine="643" w:firstLineChars="200"/>
        <w:rPr>
          <w:rFonts w:ascii="仿宋_GB2312" w:hAnsi="宋体" w:eastAsia="仿宋_GB2312"/>
          <w:sz w:val="32"/>
          <w:szCs w:val="32"/>
        </w:rPr>
      </w:pPr>
      <w:r>
        <w:rPr>
          <w:rStyle w:val="11"/>
          <w:rFonts w:hint="eastAsia" w:ascii="仿宋_GB2312" w:eastAsia="仿宋_GB2312"/>
        </w:rPr>
        <w:t>1.商贸业方面：</w:t>
      </w:r>
      <w:r>
        <w:rPr>
          <w:rFonts w:hint="eastAsia" w:ascii="仿宋_GB2312" w:hAnsi="宋体" w:eastAsia="仿宋_GB2312"/>
          <w:sz w:val="32"/>
          <w:szCs w:val="32"/>
        </w:rPr>
        <w:t>前三季度黄埔区商品销售额6275.77亿元，增长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38.3</w:t>
      </w:r>
      <w:r>
        <w:rPr>
          <w:rFonts w:hint="eastAsia" w:ascii="仿宋_GB2312" w:hAnsi="宋体" w:eastAsia="仿宋_GB2312"/>
          <w:sz w:val="32"/>
          <w:szCs w:val="32"/>
        </w:rPr>
        <w:t>%，</w:t>
      </w:r>
      <w:r>
        <w:rPr>
          <w:rFonts w:hint="eastAsia" w:ascii="仿宋_GB2312" w:hAnsi="仿宋_GB2312" w:eastAsia="仿宋_GB2312"/>
          <w:sz w:val="32"/>
        </w:rPr>
        <w:t>比上半年增速（</w:t>
      </w:r>
      <w:r>
        <w:rPr>
          <w:rFonts w:hint="eastAsia" w:ascii="仿宋_GB2312" w:hAnsi="仿宋_GB2312" w:eastAsia="仿宋_GB2312"/>
          <w:sz w:val="32"/>
          <w:lang w:val="en-US" w:eastAsia="zh-CN"/>
        </w:rPr>
        <w:t>33.3</w:t>
      </w:r>
      <w:r>
        <w:rPr>
          <w:rFonts w:hint="eastAsia" w:ascii="仿宋_GB2312" w:hAnsi="仿宋_GB2312" w:eastAsia="仿宋_GB2312"/>
          <w:sz w:val="32"/>
        </w:rPr>
        <w:t>%）</w:t>
      </w:r>
      <w:r>
        <w:rPr>
          <w:rFonts w:hint="eastAsia" w:ascii="仿宋_GB2312" w:hAnsi="仿宋_GB2312" w:eastAsia="仿宋_GB2312"/>
          <w:sz w:val="32"/>
          <w:lang w:eastAsia="zh-CN"/>
        </w:rPr>
        <w:t>提高</w:t>
      </w:r>
      <w:r>
        <w:rPr>
          <w:rFonts w:hint="eastAsia" w:ascii="仿宋_GB2312" w:hAnsi="仿宋_GB2312" w:eastAsia="仿宋_GB2312"/>
          <w:sz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</w:rPr>
        <w:t>个百分点</w:t>
      </w:r>
      <w:r>
        <w:rPr>
          <w:rFonts w:hint="eastAsia" w:ascii="仿宋_GB2312" w:hAnsi="宋体" w:eastAsia="仿宋_GB2312"/>
          <w:sz w:val="32"/>
          <w:szCs w:val="32"/>
        </w:rPr>
        <w:t>，增速排全市各区第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位；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商品销售额</w:t>
      </w:r>
      <w:r>
        <w:rPr>
          <w:rFonts w:hint="eastAsia" w:ascii="仿宋_GB2312" w:hAnsi="Times New Roman" w:eastAsia="仿宋_GB2312" w:cs="Times New Roman"/>
          <w:snapToGrid w:val="0"/>
          <w:sz w:val="32"/>
          <w:szCs w:val="32"/>
        </w:rPr>
        <w:t>总量居全市第</w:t>
      </w:r>
      <w:r>
        <w:rPr>
          <w:rFonts w:hint="eastAsia" w:ascii="仿宋_GB2312" w:hAnsi="Times New Roman" w:eastAsia="仿宋_GB2312" w:cs="Times New Roman"/>
          <w:snapToGrid w:val="0"/>
          <w:sz w:val="32"/>
          <w:szCs w:val="32"/>
          <w:lang w:val="en-US" w:eastAsia="zh-CN"/>
        </w:rPr>
        <w:t>3位</w:t>
      </w:r>
      <w:r>
        <w:rPr>
          <w:rFonts w:hint="eastAsia" w:ascii="仿宋_GB2312" w:hAnsi="Times New Roman" w:eastAsia="仿宋_GB2312" w:cs="Times New Roman"/>
          <w:snapToGrid w:val="0"/>
          <w:sz w:val="32"/>
          <w:szCs w:val="32"/>
        </w:rPr>
        <w:t>，占全市的12.2%，比2018年占比扩大了2.3个百分点</w:t>
      </w:r>
      <w:r>
        <w:rPr>
          <w:rFonts w:hint="eastAsia" w:ascii="仿宋_GB2312" w:hAnsi="Times New Roman" w:eastAsia="仿宋_GB2312" w:cs="Times New Roman"/>
          <w:snapToGrid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/>
          <w:sz w:val="32"/>
          <w:szCs w:val="32"/>
        </w:rPr>
        <w:t>社会消费品零售总额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702.97</w:t>
      </w:r>
      <w:r>
        <w:rPr>
          <w:rFonts w:hint="eastAsia" w:ascii="仿宋_GB2312" w:hAnsi="宋体" w:eastAsia="仿宋_GB2312"/>
          <w:sz w:val="32"/>
          <w:szCs w:val="32"/>
        </w:rPr>
        <w:t>亿元，增长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5.9</w:t>
      </w:r>
      <w:r>
        <w:rPr>
          <w:rFonts w:hint="eastAsia" w:ascii="仿宋_GB2312" w:hAnsi="宋体" w:eastAsia="仿宋_GB2312"/>
          <w:sz w:val="32"/>
          <w:szCs w:val="32"/>
        </w:rPr>
        <w:t>%，</w:t>
      </w:r>
      <w:r>
        <w:rPr>
          <w:rFonts w:hint="eastAsia" w:ascii="仿宋_GB2312" w:hAnsi="仿宋_GB2312" w:eastAsia="仿宋_GB2312"/>
          <w:sz w:val="32"/>
        </w:rPr>
        <w:t>比上半年增速（</w:t>
      </w:r>
      <w:r>
        <w:rPr>
          <w:rFonts w:hint="eastAsia" w:ascii="仿宋_GB2312" w:hAnsi="仿宋_GB2312" w:eastAsia="仿宋_GB2312"/>
          <w:sz w:val="32"/>
          <w:lang w:val="en-US" w:eastAsia="zh-CN"/>
        </w:rPr>
        <w:t>4.5</w:t>
      </w:r>
      <w:r>
        <w:rPr>
          <w:rFonts w:hint="eastAsia" w:ascii="仿宋_GB2312" w:hAnsi="仿宋_GB2312" w:eastAsia="仿宋_GB2312"/>
          <w:sz w:val="32"/>
        </w:rPr>
        <w:t>%）</w:t>
      </w:r>
      <w:r>
        <w:rPr>
          <w:rFonts w:hint="eastAsia" w:ascii="仿宋_GB2312" w:hAnsi="仿宋_GB2312" w:eastAsia="仿宋_GB2312"/>
          <w:sz w:val="32"/>
          <w:lang w:eastAsia="zh-CN"/>
        </w:rPr>
        <w:t>提高</w:t>
      </w:r>
      <w:r>
        <w:rPr>
          <w:rFonts w:hint="eastAsia" w:ascii="仿宋_GB2312" w:hAnsi="仿宋_GB2312" w:eastAsia="仿宋_GB2312"/>
          <w:sz w:val="32"/>
          <w:lang w:val="en-US" w:eastAsia="zh-CN"/>
        </w:rPr>
        <w:t>1.4</w:t>
      </w:r>
      <w:r>
        <w:rPr>
          <w:rFonts w:hint="eastAsia" w:ascii="仿宋_GB2312" w:hAnsi="仿宋_GB2312" w:eastAsia="仿宋_GB2312"/>
          <w:sz w:val="32"/>
        </w:rPr>
        <w:t>个百分点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widowControl/>
        <w:ind w:left="160" w:leftChars="76" w:firstLine="643" w:firstLineChars="200"/>
        <w:jc w:val="left"/>
        <w:rPr>
          <w:rFonts w:hAnsi="宋体"/>
          <w:bCs/>
        </w:rPr>
      </w:pPr>
      <w:r>
        <w:rPr>
          <w:rStyle w:val="11"/>
          <w:rFonts w:hint="eastAsia" w:ascii="仿宋_GB2312" w:eastAsia="仿宋_GB2312"/>
        </w:rPr>
        <w:t>2.其他营利性服务业方面：</w:t>
      </w:r>
      <w:r>
        <w:rPr>
          <w:rFonts w:hint="eastAsia" w:ascii="仿宋_GB2312" w:hAnsi="宋体" w:eastAsia="仿宋_GB2312"/>
          <w:sz w:val="32"/>
          <w:szCs w:val="32"/>
        </w:rPr>
        <w:t>1-8月黄埔区其他营利性服务业营业收入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247.70</w:t>
      </w:r>
      <w:r>
        <w:rPr>
          <w:rFonts w:hint="eastAsia" w:ascii="仿宋_GB2312" w:hAnsi="宋体" w:eastAsia="仿宋_GB2312"/>
          <w:sz w:val="32"/>
          <w:szCs w:val="32"/>
        </w:rPr>
        <w:t>亿元，增长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21.3</w:t>
      </w:r>
      <w:r>
        <w:rPr>
          <w:rFonts w:hint="eastAsia" w:ascii="仿宋_GB2312" w:hAnsi="宋体" w:eastAsia="仿宋_GB2312"/>
          <w:sz w:val="32"/>
          <w:szCs w:val="32"/>
        </w:rPr>
        <w:t>%，比1-5月增速（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23.3</w:t>
      </w:r>
      <w:r>
        <w:rPr>
          <w:rFonts w:hint="eastAsia" w:ascii="仿宋_GB2312" w:hAnsi="宋体" w:eastAsia="仿宋_GB2312"/>
          <w:sz w:val="32"/>
          <w:szCs w:val="32"/>
        </w:rPr>
        <w:t>%）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放缓</w:t>
      </w:r>
      <w:r>
        <w:rPr>
          <w:rFonts w:hint="eastAsia"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.0</w:t>
      </w:r>
      <w:r>
        <w:rPr>
          <w:rFonts w:hint="eastAsia" w:ascii="仿宋_GB2312" w:hAnsi="宋体" w:eastAsia="仿宋_GB2312"/>
          <w:sz w:val="32"/>
          <w:szCs w:val="32"/>
        </w:rPr>
        <w:t>个百分点。</w:t>
      </w:r>
    </w:p>
    <w:p>
      <w:pPr>
        <w:widowControl/>
        <w:ind w:left="160" w:leftChars="76" w:firstLine="482" w:firstLineChars="150"/>
        <w:rPr>
          <w:rFonts w:hAnsi="宋体"/>
          <w:bCs/>
        </w:rPr>
      </w:pPr>
      <w:r>
        <w:rPr>
          <w:rStyle w:val="11"/>
          <w:rFonts w:hint="eastAsia" w:ascii="仿宋_GB2312" w:eastAsia="仿宋_GB2312"/>
        </w:rPr>
        <w:t xml:space="preserve"> 3.非营利性服务业方面：</w:t>
      </w:r>
      <w:r>
        <w:rPr>
          <w:rFonts w:hint="eastAsia" w:ascii="仿宋_GB2312" w:hAnsi="宋体" w:eastAsia="仿宋_GB2312"/>
          <w:sz w:val="32"/>
          <w:szCs w:val="32"/>
        </w:rPr>
        <w:t>用于核算非营利性服务业增加值的前三季度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黄埔区</w:t>
      </w:r>
      <w:r>
        <w:rPr>
          <w:rFonts w:hint="eastAsia" w:ascii="楷体_GB2312" w:hAnsi="宋体" w:eastAsia="楷体_GB2312"/>
          <w:sz w:val="32"/>
          <w:szCs w:val="32"/>
        </w:rPr>
        <w:t>财政支出（八项）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165.16</w:t>
      </w:r>
      <w:r>
        <w:rPr>
          <w:rFonts w:hint="eastAsia" w:ascii="仿宋_GB2312" w:hAnsi="宋体" w:eastAsia="仿宋_GB2312"/>
          <w:sz w:val="32"/>
          <w:szCs w:val="32"/>
        </w:rPr>
        <w:t>亿元，增长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24.4</w:t>
      </w:r>
      <w:r>
        <w:rPr>
          <w:rFonts w:hint="eastAsia" w:ascii="仿宋_GB2312" w:hAnsi="宋体" w:eastAsia="仿宋_GB2312"/>
          <w:sz w:val="32"/>
          <w:szCs w:val="32"/>
        </w:rPr>
        <w:t>%，比上半年增速（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18.5</w:t>
      </w:r>
      <w:r>
        <w:rPr>
          <w:rFonts w:hint="eastAsia" w:ascii="仿宋_GB2312" w:hAnsi="宋体" w:eastAsia="仿宋_GB2312"/>
          <w:sz w:val="32"/>
          <w:szCs w:val="32"/>
        </w:rPr>
        <w:t>%）提高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5.9</w:t>
      </w:r>
      <w:r>
        <w:rPr>
          <w:rFonts w:hint="eastAsia" w:ascii="仿宋_GB2312" w:hAnsi="宋体" w:eastAsia="仿宋_GB2312"/>
          <w:sz w:val="32"/>
          <w:szCs w:val="32"/>
        </w:rPr>
        <w:t>个百分点。</w:t>
      </w:r>
    </w:p>
    <w:p>
      <w:pPr>
        <w:widowControl/>
        <w:ind w:left="160" w:leftChars="76" w:firstLine="482" w:firstLineChars="150"/>
        <w:rPr>
          <w:rStyle w:val="11"/>
          <w:rFonts w:ascii="仿宋_GB2312" w:eastAsia="仿宋_GB2312"/>
          <w:b w:val="0"/>
        </w:rPr>
      </w:pPr>
      <w:r>
        <w:rPr>
          <w:rStyle w:val="11"/>
          <w:rFonts w:hint="eastAsia" w:ascii="仿宋_GB2312" w:eastAsia="仿宋_GB2312"/>
        </w:rPr>
        <w:t xml:space="preserve"> 4.房地产业方面：</w:t>
      </w:r>
      <w:r>
        <w:rPr>
          <w:rFonts w:hint="eastAsia" w:ascii="仿宋_GB2312" w:hAnsi="宋体" w:eastAsia="仿宋_GB2312"/>
          <w:sz w:val="32"/>
          <w:szCs w:val="32"/>
        </w:rPr>
        <w:t>前三季度黄埔区房地产销售面积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163.85</w:t>
      </w:r>
      <w:r>
        <w:rPr>
          <w:rFonts w:hint="eastAsia" w:ascii="仿宋_GB2312" w:hAnsi="宋体" w:eastAsia="仿宋_GB2312"/>
          <w:sz w:val="32"/>
          <w:szCs w:val="32"/>
        </w:rPr>
        <w:t>万平方米，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下降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13.7</w:t>
      </w:r>
      <w:r>
        <w:rPr>
          <w:rFonts w:hint="eastAsia" w:ascii="仿宋_GB2312" w:hAnsi="宋体" w:eastAsia="仿宋_GB2312"/>
          <w:sz w:val="32"/>
          <w:szCs w:val="32"/>
        </w:rPr>
        <w:t>%，</w:t>
      </w:r>
      <w:r>
        <w:rPr>
          <w:rFonts w:hint="eastAsia" w:ascii="仿宋_GB2312" w:hAnsi="仿宋" w:eastAsia="仿宋_GB2312"/>
          <w:sz w:val="32"/>
          <w:szCs w:val="32"/>
        </w:rPr>
        <w:t>比上半年增速（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-18.1</w:t>
      </w:r>
      <w:r>
        <w:rPr>
          <w:rFonts w:hint="eastAsia" w:ascii="仿宋_GB2312" w:hAnsi="仿宋" w:eastAsia="仿宋_GB2312"/>
          <w:sz w:val="32"/>
          <w:szCs w:val="32"/>
        </w:rPr>
        <w:t>%）提高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.4个百分点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ind w:firstLine="643" w:firstLineChars="200"/>
        <w:rPr>
          <w:rFonts w:hint="eastAsia" w:ascii="楷体_GB2312" w:hAnsi="宋体" w:eastAsia="楷体_GB2312"/>
          <w:b/>
          <w:sz w:val="32"/>
          <w:szCs w:val="32"/>
          <w:lang w:eastAsia="zh-CN"/>
        </w:rPr>
      </w:pPr>
      <w:r>
        <w:rPr>
          <w:rFonts w:hint="eastAsia" w:ascii="楷体_GB2312" w:hAnsi="宋体" w:eastAsia="楷体_GB2312"/>
          <w:b/>
          <w:sz w:val="32"/>
          <w:szCs w:val="32"/>
        </w:rPr>
        <w:t>（四）固定资产</w:t>
      </w:r>
      <w:r>
        <w:rPr>
          <w:rFonts w:ascii="楷体_GB2312" w:hAnsi="宋体" w:eastAsia="楷体_GB2312"/>
          <w:b/>
          <w:sz w:val="32"/>
          <w:szCs w:val="32"/>
        </w:rPr>
        <w:t>投资</w:t>
      </w:r>
      <w:r>
        <w:rPr>
          <w:rFonts w:hint="eastAsia" w:ascii="楷体_GB2312" w:hAnsi="宋体" w:eastAsia="楷体_GB2312"/>
          <w:b/>
          <w:sz w:val="32"/>
          <w:szCs w:val="32"/>
          <w:lang w:eastAsia="zh-CN"/>
        </w:rPr>
        <w:t>持续发力</w:t>
      </w:r>
    </w:p>
    <w:p>
      <w:pPr>
        <w:widowControl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前三季度，黄埔区固定资产投资总量居全市第一位，累计完成投资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957.00</w:t>
      </w:r>
      <w:r>
        <w:rPr>
          <w:rFonts w:hint="eastAsia" w:ascii="仿宋_GB2312" w:eastAsia="仿宋_GB2312" w:cs="宋体"/>
          <w:kern w:val="0"/>
          <w:sz w:val="32"/>
          <w:szCs w:val="32"/>
        </w:rPr>
        <w:t>亿元，占全市投资总量的1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9.7</w:t>
      </w:r>
      <w:r>
        <w:rPr>
          <w:rFonts w:hint="eastAsia" w:ascii="仿宋_GB2312" w:eastAsia="仿宋_GB2312" w:cs="宋体"/>
          <w:kern w:val="0"/>
          <w:sz w:val="32"/>
          <w:szCs w:val="32"/>
        </w:rPr>
        <w:t>%，同比增长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27.5</w:t>
      </w:r>
      <w:r>
        <w:rPr>
          <w:rFonts w:hint="eastAsia" w:ascii="仿宋_GB2312" w:eastAsia="仿宋_GB2312" w:cs="宋体"/>
          <w:kern w:val="0"/>
          <w:sz w:val="32"/>
          <w:szCs w:val="32"/>
        </w:rPr>
        <w:t>%，比上半年增速（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20.9</w:t>
      </w:r>
      <w:r>
        <w:rPr>
          <w:rFonts w:hint="eastAsia" w:ascii="仿宋_GB2312" w:eastAsia="仿宋_GB2312" w:cs="宋体"/>
          <w:kern w:val="0"/>
          <w:sz w:val="32"/>
          <w:szCs w:val="32"/>
        </w:rPr>
        <w:t>%）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提高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6.6</w:t>
      </w:r>
      <w:r>
        <w:rPr>
          <w:rFonts w:hint="eastAsia" w:ascii="仿宋_GB2312" w:eastAsia="仿宋_GB2312" w:cs="宋体"/>
          <w:kern w:val="0"/>
          <w:sz w:val="32"/>
          <w:szCs w:val="32"/>
        </w:rPr>
        <w:t>个百分点。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从</w:t>
      </w: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</w:rPr>
        <w:t>资金来源</w:t>
      </w: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  <w:lang w:eastAsia="zh-CN"/>
        </w:rPr>
        <w:t>上看，</w:t>
      </w:r>
      <w:r>
        <w:rPr>
          <w:rFonts w:hint="eastAsia" w:ascii="仿宋_GB2312" w:eastAsia="仿宋_GB2312" w:cs="宋体"/>
          <w:kern w:val="0"/>
          <w:sz w:val="32"/>
          <w:szCs w:val="32"/>
        </w:rPr>
        <w:t>财政投资完成2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20.76</w:t>
      </w:r>
      <w:r>
        <w:rPr>
          <w:rFonts w:hint="eastAsia" w:ascii="仿宋_GB2312" w:eastAsia="仿宋_GB2312" w:cs="宋体"/>
          <w:kern w:val="0"/>
          <w:sz w:val="32"/>
          <w:szCs w:val="32"/>
        </w:rPr>
        <w:t>亿元，同比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eastAsia="仿宋_GB2312" w:cs="宋体"/>
          <w:kern w:val="0"/>
          <w:sz w:val="32"/>
          <w:szCs w:val="32"/>
        </w:rPr>
        <w:t>4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.1</w:t>
      </w:r>
      <w:r>
        <w:rPr>
          <w:rFonts w:hint="eastAsia" w:ascii="仿宋_GB2312" w:eastAsia="仿宋_GB2312" w:cs="宋体"/>
          <w:kern w:val="0"/>
          <w:sz w:val="32"/>
          <w:szCs w:val="32"/>
        </w:rPr>
        <w:t>%；社会投资完成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736.23</w:t>
      </w:r>
      <w:r>
        <w:rPr>
          <w:rFonts w:hint="eastAsia" w:ascii="仿宋_GB2312" w:eastAsia="仿宋_GB2312" w:cs="宋体"/>
          <w:kern w:val="0"/>
          <w:sz w:val="32"/>
          <w:szCs w:val="32"/>
        </w:rPr>
        <w:t>亿元，同比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41.4</w:t>
      </w:r>
      <w:r>
        <w:rPr>
          <w:rFonts w:hint="eastAsia" w:ascii="仿宋_GB2312" w:eastAsia="仿宋_GB2312" w:cs="宋体"/>
          <w:kern w:val="0"/>
          <w:sz w:val="32"/>
          <w:szCs w:val="32"/>
        </w:rPr>
        <w:t>%。</w:t>
      </w: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  <w:lang w:eastAsia="zh-CN"/>
        </w:rPr>
        <w:t>从</w:t>
      </w: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</w:rPr>
        <w:t>产业类别</w:t>
      </w: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  <w:lang w:eastAsia="zh-CN"/>
        </w:rPr>
        <w:t>上看，</w:t>
      </w:r>
      <w:r>
        <w:rPr>
          <w:rFonts w:hint="eastAsia" w:ascii="仿宋_GB2312" w:eastAsia="仿宋_GB2312" w:cs="宋体"/>
          <w:kern w:val="0"/>
          <w:sz w:val="32"/>
          <w:szCs w:val="32"/>
        </w:rPr>
        <w:t>二产项目完成投资额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265.52</w:t>
      </w:r>
      <w:r>
        <w:rPr>
          <w:rFonts w:hint="eastAsia" w:ascii="仿宋_GB2312" w:eastAsia="仿宋_GB2312" w:cs="宋体"/>
          <w:kern w:val="0"/>
          <w:sz w:val="32"/>
          <w:szCs w:val="32"/>
        </w:rPr>
        <w:t>亿元，同比增长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36.7</w:t>
      </w:r>
      <w:r>
        <w:rPr>
          <w:rFonts w:hint="eastAsia" w:ascii="仿宋_GB2312" w:eastAsia="仿宋_GB2312" w:cs="宋体"/>
          <w:kern w:val="0"/>
          <w:sz w:val="32"/>
          <w:szCs w:val="32"/>
        </w:rPr>
        <w:t>%；三产项目完成投资额691.48亿元，同比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24.2</w:t>
      </w:r>
      <w:r>
        <w:rPr>
          <w:rFonts w:hint="eastAsia" w:ascii="仿宋_GB2312" w:eastAsia="仿宋_GB2312" w:cs="宋体"/>
          <w:kern w:val="0"/>
          <w:sz w:val="32"/>
          <w:szCs w:val="32"/>
        </w:rPr>
        <w:t>%，其中房地产投资357.16亿元，同比增长51.6%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</w:p>
    <w:p>
      <w:pPr>
        <w:widowControl/>
        <w:ind w:firstLine="640" w:firstLineChars="200"/>
        <w:rPr>
          <w:rFonts w:hint="eastAsia" w:ascii="仿宋_GB2312" w:hAnsi="宋体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重点项目上，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前三季度完成投资额</w:t>
      </w:r>
      <w:r>
        <w:rPr>
          <w:rFonts w:hint="eastAsia" w:ascii="仿宋" w:hAnsi="仿宋" w:eastAsia="仿宋" w:cs="仿宋"/>
          <w:sz w:val="32"/>
          <w:szCs w:val="32"/>
        </w:rPr>
        <w:t>超10亿元项目有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家，累计完成投资额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141.50</w:t>
      </w:r>
      <w:r>
        <w:rPr>
          <w:rFonts w:hint="eastAsia" w:ascii="仿宋" w:hAnsi="仿宋" w:eastAsia="仿宋" w:cs="仿宋"/>
          <w:sz w:val="32"/>
          <w:szCs w:val="32"/>
        </w:rPr>
        <w:t>亿元，占全区投资总量的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29.6</w:t>
      </w:r>
      <w:r>
        <w:rPr>
          <w:rFonts w:hint="eastAsia" w:ascii="仿宋" w:hAnsi="仿宋" w:eastAsia="仿宋" w:cs="仿宋"/>
          <w:sz w:val="32"/>
          <w:szCs w:val="32"/>
        </w:rPr>
        <w:t>%。代表项目有：乐金显示OLED、粤芯半导体12英寸集成电路生产线项目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ascii="仿宋_GB2312" w:eastAsia="仿宋_GB2312" w:cs="宋体"/>
          <w:kern w:val="0"/>
          <w:sz w:val="32"/>
          <w:szCs w:val="32"/>
        </w:rPr>
        <w:t>茅岗路轻工发展公司改造等。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完成投资</w:t>
      </w: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亿元至</w:t>
      </w:r>
      <w:r>
        <w:rPr>
          <w:rFonts w:hint="eastAsia" w:ascii="仿宋" w:hAnsi="仿宋" w:eastAsia="仿宋" w:cs="仿宋"/>
          <w:sz w:val="32"/>
          <w:szCs w:val="32"/>
        </w:rPr>
        <w:t>10亿元项目有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14家</w:t>
      </w:r>
      <w:r>
        <w:rPr>
          <w:rFonts w:hint="eastAsia" w:ascii="仿宋" w:hAnsi="仿宋" w:eastAsia="仿宋" w:cs="仿宋"/>
          <w:sz w:val="32"/>
          <w:szCs w:val="32"/>
        </w:rPr>
        <w:t>，累计完成投资额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93.40</w:t>
      </w:r>
      <w:r>
        <w:rPr>
          <w:rFonts w:hint="eastAsia" w:ascii="仿宋" w:hAnsi="仿宋" w:eastAsia="仿宋" w:cs="仿宋"/>
          <w:sz w:val="32"/>
          <w:szCs w:val="32"/>
        </w:rPr>
        <w:t>亿元，代表项目有：</w:t>
      </w:r>
      <w:r>
        <w:rPr>
          <w:rFonts w:ascii="仿宋_GB2312" w:eastAsia="仿宋_GB2312" w:cs="宋体"/>
          <w:kern w:val="0"/>
          <w:sz w:val="32"/>
          <w:szCs w:val="32"/>
        </w:rPr>
        <w:t>有轨电车1号线、LG化学偏光片、中国软件CBD、百济神州、宝能新能源汽车、喜星电子、暹岗旧村改造、LG水质净化厂三期等项目</w:t>
      </w:r>
      <w:r>
        <w:rPr>
          <w:rFonts w:hint="eastAsia" w:ascii="仿宋" w:hAnsi="仿宋" w:eastAsia="仿宋" w:cs="仿宋"/>
          <w:sz w:val="32"/>
          <w:szCs w:val="32"/>
        </w:rPr>
        <w:t>等。</w:t>
      </w:r>
    </w:p>
    <w:p>
      <w:pPr>
        <w:pStyle w:val="17"/>
        <w:adjustRightInd w:val="0"/>
        <w:spacing w:line="360" w:lineRule="auto"/>
        <w:ind w:firstLine="643"/>
        <w:rPr>
          <w:rFonts w:asci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eastAsia="楷体_GB2312" w:cs="楷体_GB2312"/>
          <w:b/>
          <w:bCs/>
          <w:sz w:val="32"/>
          <w:szCs w:val="32"/>
          <w:lang w:eastAsia="zh-CN"/>
        </w:rPr>
        <w:t>五</w:t>
      </w:r>
      <w:r>
        <w:rPr>
          <w:rFonts w:hint="eastAsia" w:ascii="楷体_GB2312" w:eastAsia="楷体_GB2312" w:cs="楷体_GB2312"/>
          <w:b/>
          <w:bCs/>
          <w:sz w:val="32"/>
          <w:szCs w:val="32"/>
        </w:rPr>
        <w:t>）财税征收进展良好</w:t>
      </w:r>
    </w:p>
    <w:p>
      <w:pPr>
        <w:pStyle w:val="17"/>
        <w:adjustRightInd w:val="0"/>
        <w:spacing w:line="360" w:lineRule="auto"/>
        <w:ind w:firstLine="643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前三季度，</w:t>
      </w:r>
      <w:r>
        <w:rPr>
          <w:rStyle w:val="11"/>
          <w:rFonts w:hint="eastAsia" w:ascii="仿宋_GB2312" w:eastAsia="仿宋_GB2312" w:cs="仿宋_GB2312"/>
          <w:b w:val="0"/>
          <w:bCs w:val="0"/>
        </w:rPr>
        <w:t>黄埔区税收收入</w:t>
      </w:r>
      <w:r>
        <w:rPr>
          <w:rStyle w:val="11"/>
          <w:rFonts w:hint="eastAsia" w:ascii="仿宋_GB2312" w:eastAsia="仿宋_GB2312" w:cs="仿宋_GB2312"/>
          <w:b w:val="0"/>
          <w:bCs w:val="0"/>
          <w:lang w:val="en-US" w:eastAsia="zh-CN"/>
        </w:rPr>
        <w:t>708.39</w:t>
      </w:r>
      <w:r>
        <w:rPr>
          <w:rStyle w:val="11"/>
          <w:rFonts w:hint="eastAsia" w:ascii="仿宋_GB2312" w:eastAsia="仿宋_GB2312" w:cs="仿宋_GB2312"/>
          <w:b w:val="0"/>
          <w:bCs w:val="0"/>
        </w:rPr>
        <w:t>亿元，增长</w:t>
      </w:r>
      <w:r>
        <w:rPr>
          <w:rStyle w:val="11"/>
          <w:rFonts w:hint="eastAsia" w:ascii="仿宋_GB2312" w:eastAsia="仿宋_GB2312" w:cs="仿宋_GB2312"/>
          <w:b w:val="0"/>
          <w:bCs w:val="0"/>
          <w:lang w:val="en-US" w:eastAsia="zh-CN"/>
        </w:rPr>
        <w:t>2.8</w:t>
      </w:r>
      <w:r>
        <w:rPr>
          <w:rStyle w:val="11"/>
          <w:rFonts w:hint="eastAsia" w:ascii="仿宋_GB2312" w:eastAsia="仿宋_GB2312" w:cs="仿宋_GB2312"/>
          <w:b w:val="0"/>
          <w:bCs w:val="0"/>
        </w:rPr>
        <w:t>%，占全市比重为</w:t>
      </w:r>
      <w:r>
        <w:rPr>
          <w:rStyle w:val="11"/>
          <w:rFonts w:hint="eastAsia" w:ascii="仿宋_GB2312" w:eastAsia="仿宋_GB2312" w:cs="仿宋_GB2312"/>
          <w:b w:val="0"/>
          <w:bCs w:val="0"/>
          <w:highlight w:val="none"/>
          <w:lang w:val="en-US" w:eastAsia="zh-CN"/>
        </w:rPr>
        <w:t>16.5</w:t>
      </w:r>
      <w:r>
        <w:rPr>
          <w:rStyle w:val="11"/>
          <w:rFonts w:hint="eastAsia" w:ascii="仿宋_GB2312" w:eastAsia="仿宋_GB2312" w:cs="仿宋_GB2312"/>
          <w:b w:val="0"/>
          <w:bCs w:val="0"/>
        </w:rPr>
        <w:t>%。一般公共预算收入</w:t>
      </w:r>
      <w:r>
        <w:rPr>
          <w:rStyle w:val="11"/>
          <w:rFonts w:hint="eastAsia" w:ascii="仿宋_GB2312" w:eastAsia="仿宋_GB2312" w:cs="仿宋_GB2312"/>
          <w:b w:val="0"/>
          <w:bCs w:val="0"/>
          <w:lang w:val="en-US" w:eastAsia="zh-CN"/>
        </w:rPr>
        <w:t>131.62</w:t>
      </w:r>
      <w:r>
        <w:rPr>
          <w:rStyle w:val="11"/>
          <w:rFonts w:hint="eastAsia" w:ascii="仿宋_GB2312" w:eastAsia="仿宋_GB2312" w:cs="仿宋_GB2312"/>
          <w:b w:val="0"/>
          <w:bCs w:val="0"/>
        </w:rPr>
        <w:t>亿元，增长</w:t>
      </w:r>
      <w:r>
        <w:rPr>
          <w:rStyle w:val="11"/>
          <w:rFonts w:hint="eastAsia" w:ascii="仿宋_GB2312" w:eastAsia="仿宋_GB2312" w:cs="仿宋_GB2312"/>
          <w:b w:val="0"/>
          <w:bCs w:val="0"/>
          <w:lang w:val="en-US" w:eastAsia="zh-CN"/>
        </w:rPr>
        <w:t>3.1</w:t>
      </w:r>
      <w:r>
        <w:rPr>
          <w:rStyle w:val="11"/>
          <w:rFonts w:hint="eastAsia" w:ascii="仿宋_GB2312" w:eastAsia="仿宋_GB2312" w:cs="仿宋_GB2312"/>
          <w:b w:val="0"/>
          <w:bCs w:val="0"/>
        </w:rPr>
        <w:t>%，占全市比重为</w:t>
      </w:r>
      <w:r>
        <w:rPr>
          <w:rStyle w:val="11"/>
          <w:rFonts w:hint="eastAsia" w:ascii="仿宋_GB2312" w:eastAsia="仿宋_GB2312" w:cs="仿宋_GB2312"/>
          <w:b w:val="0"/>
          <w:bCs w:val="0"/>
          <w:highlight w:val="none"/>
          <w:lang w:val="en-US" w:eastAsia="zh-CN"/>
        </w:rPr>
        <w:t>10.4</w:t>
      </w:r>
      <w:r>
        <w:rPr>
          <w:rStyle w:val="11"/>
          <w:rFonts w:hint="eastAsia" w:ascii="仿宋_GB2312" w:eastAsia="仿宋_GB2312" w:cs="仿宋_GB2312"/>
          <w:b w:val="0"/>
          <w:bCs w:val="0"/>
        </w:rPr>
        <w:t>%，</w:t>
      </w:r>
      <w:r>
        <w:rPr>
          <w:rFonts w:ascii="仿宋_GB2312" w:hAnsi="宋体" w:eastAsia="仿宋_GB2312"/>
          <w:sz w:val="32"/>
          <w:szCs w:val="32"/>
        </w:rPr>
        <w:t>完成年初预算计划的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75.2</w:t>
      </w:r>
      <w:r>
        <w:rPr>
          <w:rFonts w:ascii="仿宋_GB2312" w:hAnsi="宋体" w:eastAsia="仿宋_GB2312"/>
          <w:sz w:val="32"/>
          <w:szCs w:val="32"/>
        </w:rPr>
        <w:t>%，比序时进度快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0.2</w:t>
      </w:r>
      <w:r>
        <w:rPr>
          <w:rFonts w:ascii="仿宋_GB2312" w:hAnsi="宋体" w:eastAsia="仿宋_GB2312"/>
          <w:sz w:val="32"/>
          <w:szCs w:val="32"/>
        </w:rPr>
        <w:t>个百分点</w:t>
      </w:r>
      <w:r>
        <w:rPr>
          <w:rFonts w:hint="eastAsia" w:ascii="仿宋_GB2312" w:hAnsi="宋体" w:eastAsia="仿宋_GB2312"/>
          <w:sz w:val="32"/>
          <w:szCs w:val="32"/>
        </w:rPr>
        <w:t>。其中</w:t>
      </w:r>
      <w:r>
        <w:rPr>
          <w:rFonts w:ascii="仿宋_GB2312" w:hAnsi="宋体" w:eastAsia="仿宋_GB2312"/>
          <w:sz w:val="32"/>
          <w:szCs w:val="32"/>
        </w:rPr>
        <w:t>区级税收收入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112.81</w:t>
      </w:r>
      <w:r>
        <w:rPr>
          <w:rFonts w:ascii="仿宋_GB2312" w:hAnsi="宋体" w:eastAsia="仿宋_GB2312"/>
          <w:sz w:val="32"/>
          <w:szCs w:val="32"/>
        </w:rPr>
        <w:t>亿元，占区级一般公共预算收入比重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85.7</w:t>
      </w:r>
      <w:r>
        <w:rPr>
          <w:rFonts w:ascii="仿宋_GB2312" w:hAnsi="宋体" w:eastAsia="仿宋_GB2312"/>
          <w:sz w:val="32"/>
          <w:szCs w:val="32"/>
        </w:rPr>
        <w:t>%，比全市平均水平高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8.6</w:t>
      </w:r>
      <w:r>
        <w:rPr>
          <w:rFonts w:ascii="仿宋_GB2312" w:hAnsi="宋体" w:eastAsia="仿宋_GB2312"/>
          <w:sz w:val="32"/>
          <w:szCs w:val="32"/>
        </w:rPr>
        <w:t>个百分点</w:t>
      </w:r>
      <w:r>
        <w:rPr>
          <w:rStyle w:val="11"/>
          <w:rFonts w:hint="eastAsia" w:ascii="仿宋_GB2312" w:eastAsia="仿宋_GB2312" w:cs="仿宋_GB2312"/>
          <w:b w:val="0"/>
          <w:bCs w:val="0"/>
        </w:rPr>
        <w:t>。</w:t>
      </w:r>
    </w:p>
    <w:p>
      <w:pPr>
        <w:pStyle w:val="17"/>
        <w:adjustRightInd w:val="0"/>
        <w:spacing w:line="360" w:lineRule="auto"/>
        <w:ind w:firstLine="643"/>
        <w:rPr>
          <w:rFonts w:hint="eastAsia" w:asci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  <w:lang w:eastAsia="zh-CN"/>
        </w:rPr>
        <w:t>（六）外资引进放缓</w:t>
      </w:r>
    </w:p>
    <w:p>
      <w:pPr>
        <w:pStyle w:val="17"/>
        <w:numPr>
          <w:ilvl w:val="0"/>
          <w:numId w:val="0"/>
        </w:numPr>
        <w:adjustRightInd w:val="0"/>
        <w:spacing w:line="360" w:lineRule="auto"/>
        <w:ind w:firstLine="640" w:firstLineChars="200"/>
        <w:rPr>
          <w:rStyle w:val="11"/>
          <w:rFonts w:hint="eastAsia" w:asci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前三季度，</w:t>
      </w:r>
      <w:r>
        <w:rPr>
          <w:rStyle w:val="11"/>
          <w:rFonts w:hint="eastAsia" w:ascii="仿宋_GB2312" w:eastAsia="仿宋_GB2312" w:cs="仿宋_GB2312"/>
          <w:b w:val="0"/>
          <w:bCs w:val="0"/>
          <w:lang w:eastAsia="zh-CN"/>
        </w:rPr>
        <w:t>黄埔区合同利用外资</w:t>
      </w:r>
      <w:r>
        <w:rPr>
          <w:rStyle w:val="11"/>
          <w:rFonts w:hint="eastAsia" w:ascii="仿宋_GB2312" w:eastAsia="仿宋_GB2312" w:cs="仿宋_GB2312"/>
          <w:b w:val="0"/>
          <w:bCs w:val="0"/>
          <w:lang w:val="en-US" w:eastAsia="zh-CN"/>
        </w:rPr>
        <w:t>12.29亿美元，实际使用外资17.72亿美元，分别下降59.9%、3.2%，其中超亿美元项目4个，合计外资金额12.15亿美元。乐金、南航、</w:t>
      </w:r>
      <w:r>
        <w:rPr>
          <w:rFonts w:hint="eastAsia" w:ascii="仿宋_GB2312" w:eastAsia="仿宋_GB2312" w:cs="宋体"/>
          <w:kern w:val="0"/>
          <w:sz w:val="32"/>
          <w:szCs w:val="32"/>
        </w:rPr>
        <w:t>宸祺、创维</w:t>
      </w:r>
      <w:r>
        <w:rPr>
          <w:rStyle w:val="11"/>
          <w:rFonts w:hint="eastAsia" w:ascii="仿宋_GB2312" w:eastAsia="仿宋_GB2312" w:cs="仿宋_GB2312"/>
          <w:b w:val="0"/>
          <w:bCs w:val="0"/>
          <w:lang w:val="en-US" w:eastAsia="zh-CN"/>
        </w:rPr>
        <w:t>等一批重点外资项目入资，为全市外资增量贡献较大。</w:t>
      </w:r>
    </w:p>
    <w:p>
      <w:pPr>
        <w:pStyle w:val="17"/>
        <w:adjustRightInd w:val="0"/>
        <w:spacing w:line="360" w:lineRule="auto"/>
        <w:ind w:firstLine="643"/>
        <w:rPr>
          <w:rFonts w:hint="eastAsia" w:asci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  <w:lang w:val="en-US" w:eastAsia="zh-CN"/>
        </w:rPr>
        <w:t>（七）</w:t>
      </w:r>
      <w:r>
        <w:rPr>
          <w:rFonts w:hint="eastAsia" w:ascii="楷体_GB2312" w:eastAsia="楷体_GB2312" w:cs="楷体_GB2312"/>
          <w:b/>
          <w:bCs/>
          <w:sz w:val="32"/>
          <w:szCs w:val="32"/>
          <w:lang w:eastAsia="zh-CN"/>
        </w:rPr>
        <w:t>进出口增势稳健</w:t>
      </w:r>
    </w:p>
    <w:p>
      <w:pPr>
        <w:widowControl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前三季度，黄埔区进出口2154.34亿元，增长10.7%。其中，出口944.10亿元，增长6.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cs="宋体"/>
          <w:kern w:val="0"/>
          <w:sz w:val="32"/>
          <w:szCs w:val="32"/>
        </w:rPr>
        <w:t>%；进口1210.24亿元，增长13.9%。进出口、出口及进口总值分别占全市的30.4%、25.8%、35.3%</w:t>
      </w:r>
      <w:r>
        <w:rPr>
          <w:rStyle w:val="11"/>
          <w:rFonts w:hint="eastAsia" w:ascii="仿宋_GB2312" w:eastAsia="仿宋_GB2312" w:cs="仿宋_GB2312"/>
          <w:b w:val="0"/>
          <w:bCs w:val="0"/>
          <w:lang w:val="en-US" w:eastAsia="zh-CN"/>
        </w:rPr>
        <w:t>。</w:t>
      </w:r>
    </w:p>
    <w:p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</w:p>
    <w:p>
      <w:pPr>
        <w:widowControl/>
        <w:ind w:firstLine="640" w:firstLineChars="200"/>
        <w:rPr>
          <w:rFonts w:hint="eastAsia" w:ascii="黑体" w:hAnsi="黑体" w:eastAsia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二、主要行业</w:t>
      </w:r>
      <w:r>
        <w:rPr>
          <w:rFonts w:hint="eastAsia" w:ascii="黑体" w:hAnsi="黑体" w:eastAsia="黑体"/>
          <w:sz w:val="32"/>
          <w:szCs w:val="32"/>
          <w:highlight w:val="none"/>
          <w:lang w:eastAsia="zh-CN"/>
        </w:rPr>
        <w:t>特点</w:t>
      </w:r>
    </w:p>
    <w:p>
      <w:pPr>
        <w:ind w:firstLine="643" w:firstLineChars="200"/>
        <w:rPr>
          <w:rFonts w:hint="eastAsia" w:ascii="楷体_GB2312" w:hAnsi="宋体" w:eastAsia="楷体_GB2312" w:cs="Times New Roman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（一）</w:t>
      </w:r>
      <w:r>
        <w:rPr>
          <w:rFonts w:hint="eastAsia" w:ascii="楷体_GB2312" w:hAnsi="宋体" w:eastAsia="楷体_GB2312" w:cs="Times New Roman"/>
          <w:b/>
          <w:sz w:val="32"/>
          <w:szCs w:val="32"/>
        </w:rPr>
        <w:t>新兴</w:t>
      </w:r>
      <w:r>
        <w:rPr>
          <w:rFonts w:hint="eastAsia" w:ascii="楷体_GB2312" w:hAnsi="宋体" w:eastAsia="楷体_GB2312" w:cs="Times New Roman"/>
          <w:b/>
          <w:sz w:val="32"/>
          <w:szCs w:val="32"/>
          <w:lang w:eastAsia="zh-CN"/>
        </w:rPr>
        <w:t>经济</w:t>
      </w:r>
      <w:r>
        <w:rPr>
          <w:rFonts w:hint="eastAsia" w:ascii="楷体_GB2312" w:hAnsi="宋体" w:eastAsia="楷体_GB2312" w:cs="Times New Roman"/>
          <w:b/>
          <w:sz w:val="32"/>
          <w:szCs w:val="32"/>
        </w:rPr>
        <w:t>动能不断提升</w:t>
      </w:r>
    </w:p>
    <w:p>
      <w:pPr>
        <w:widowControl/>
        <w:ind w:firstLine="643" w:firstLineChars="200"/>
        <w:rPr>
          <w:rFonts w:hint="eastAsia" w:ascii="仿宋_GB2312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b/>
          <w:bCs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 w:cs="宋体"/>
          <w:b/>
          <w:bCs/>
          <w:kern w:val="0"/>
          <w:sz w:val="32"/>
          <w:szCs w:val="32"/>
        </w:rPr>
        <w:t>高技术制造业</w:t>
      </w:r>
      <w:r>
        <w:rPr>
          <w:rFonts w:hint="eastAsia" w:ascii="仿宋_GB2312" w:eastAsia="仿宋_GB2312" w:cs="宋体"/>
          <w:b/>
          <w:bCs/>
          <w:kern w:val="0"/>
          <w:sz w:val="32"/>
          <w:szCs w:val="32"/>
          <w:lang w:eastAsia="zh-CN"/>
        </w:rPr>
        <w:t>提质增效。</w:t>
      </w:r>
      <w:r>
        <w:rPr>
          <w:rFonts w:hint="eastAsia" w:ascii="仿宋_GB2312" w:eastAsia="仿宋_GB2312" w:cs="宋体"/>
          <w:kern w:val="0"/>
          <w:sz w:val="32"/>
          <w:szCs w:val="32"/>
        </w:rPr>
        <w:t>前三季度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黄埔区</w:t>
      </w:r>
      <w:r>
        <w:rPr>
          <w:rFonts w:hint="eastAsia" w:ascii="仿宋_GB2312" w:eastAsia="仿宋_GB2312" w:cs="宋体"/>
          <w:kern w:val="0"/>
          <w:sz w:val="32"/>
          <w:szCs w:val="32"/>
        </w:rPr>
        <w:t>高技术制造业实现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规模以上</w:t>
      </w:r>
      <w:r>
        <w:rPr>
          <w:rFonts w:hint="eastAsia" w:ascii="仿宋_GB2312" w:eastAsia="仿宋_GB2312" w:cs="宋体"/>
          <w:kern w:val="0"/>
          <w:sz w:val="32"/>
          <w:szCs w:val="32"/>
        </w:rPr>
        <w:t>工业总产值1477.76亿元，同比增长10.0%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 w:cs="宋体"/>
          <w:kern w:val="0"/>
          <w:sz w:val="32"/>
          <w:szCs w:val="32"/>
        </w:rPr>
        <w:t>对全区产值贡献达72.1%；实现规模以上工业利润总额87.89亿元，同比增长20.8%，比全区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利润</w:t>
      </w:r>
      <w:r>
        <w:rPr>
          <w:rFonts w:hint="eastAsia" w:ascii="仿宋_GB2312" w:eastAsia="仿宋_GB2312" w:cs="宋体"/>
          <w:kern w:val="0"/>
          <w:sz w:val="32"/>
          <w:szCs w:val="32"/>
        </w:rPr>
        <w:t>总额增速高19.4个百分点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。</w:t>
      </w:r>
    </w:p>
    <w:p>
      <w:pPr>
        <w:widowControl/>
        <w:ind w:firstLine="643" w:firstLineChars="200"/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b/>
          <w:bCs/>
          <w:kern w:val="0"/>
          <w:sz w:val="32"/>
          <w:szCs w:val="32"/>
          <w:lang w:val="en-US" w:eastAsia="zh-CN"/>
        </w:rPr>
        <w:t>2.新产业不断壮大。</w:t>
      </w:r>
      <w:r>
        <w:rPr>
          <w:rFonts w:hint="eastAsia" w:ascii="仿宋_GB2312" w:eastAsia="仿宋_GB2312" w:cs="宋体"/>
          <w:b w:val="0"/>
          <w:bCs w:val="0"/>
          <w:kern w:val="0"/>
          <w:sz w:val="32"/>
          <w:szCs w:val="32"/>
          <w:lang w:val="en-US" w:eastAsia="zh-CN"/>
        </w:rPr>
        <w:t>黄埔区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战略性新兴产业中</w:t>
      </w:r>
      <w:r>
        <w:rPr>
          <w:rFonts w:hint="eastAsia" w:ascii="仿宋_GB2312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生物医药与健康、文化数字创意及人工智能等产业延续良好增长态势。前三季度新兴产业产值增速均高于全区平均水平，为我区工业发展提供了新动能。其中，占比达10.1%的生物医药与健康产业完成工业总产值580.69亿元，同比增长8.8%。</w:t>
      </w:r>
    </w:p>
    <w:p>
      <w:pPr>
        <w:widowControl/>
        <w:ind w:firstLine="643" w:firstLineChars="200"/>
        <w:rPr>
          <w:rFonts w:hint="default" w:ascii="仿宋_GB2312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b/>
          <w:bCs/>
          <w:kern w:val="0"/>
          <w:sz w:val="32"/>
          <w:szCs w:val="32"/>
          <w:lang w:val="en-US" w:eastAsia="zh-CN"/>
        </w:rPr>
        <w:t>3.新产品产量较快增长。</w:t>
      </w:r>
      <w:r>
        <w:rPr>
          <w:rFonts w:hint="eastAsia" w:ascii="仿宋_GB2312" w:eastAsia="仿宋_GB2312" w:cs="宋体"/>
          <w:b w:val="0"/>
          <w:bCs w:val="0"/>
          <w:kern w:val="0"/>
          <w:sz w:val="32"/>
          <w:szCs w:val="32"/>
          <w:lang w:val="en-US" w:eastAsia="zh-CN"/>
        </w:rPr>
        <w:t>在黄埔区生产的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平板电脑、智能手机及液晶显示屏，前三季度产量分别增长114.8%、53.8%和12.9%，成为广州市上述新产品的主阵地。</w:t>
      </w:r>
    </w:p>
    <w:p>
      <w:pPr>
        <w:ind w:firstLine="643" w:firstLineChars="200"/>
        <w:rPr>
          <w:rFonts w:hint="eastAsia" w:ascii="楷体_GB2312" w:hAnsi="宋体" w:eastAsia="楷体_GB2312" w:cs="Times New Roman"/>
          <w:b/>
          <w:sz w:val="32"/>
          <w:szCs w:val="32"/>
        </w:rPr>
      </w:pPr>
      <w:r>
        <w:rPr>
          <w:rFonts w:hint="eastAsia" w:ascii="楷体_GB2312" w:hAnsi="宋体" w:eastAsia="楷体_GB2312" w:cs="Times New Roman"/>
          <w:b/>
          <w:sz w:val="32"/>
          <w:szCs w:val="32"/>
        </w:rPr>
        <w:t>（二）工业经济发展稳健</w:t>
      </w:r>
    </w:p>
    <w:p>
      <w:pPr>
        <w:widowControl/>
        <w:ind w:firstLine="643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1.八大支柱产业整体发展良好。</w:t>
      </w:r>
      <w:r>
        <w:rPr>
          <w:rFonts w:hint="eastAsia" w:ascii="仿宋_GB2312" w:hAnsi="宋体" w:eastAsia="仿宋_GB2312"/>
          <w:sz w:val="32"/>
          <w:szCs w:val="32"/>
        </w:rPr>
        <w:t>前三季度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黄埔区</w:t>
      </w:r>
      <w:r>
        <w:rPr>
          <w:rFonts w:hint="eastAsia" w:ascii="仿宋_GB2312" w:hAnsi="宋体" w:eastAsia="仿宋_GB2312"/>
          <w:sz w:val="32"/>
          <w:szCs w:val="32"/>
        </w:rPr>
        <w:t>工业八大支柱产业整体发展良好，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其中</w:t>
      </w:r>
      <w:r>
        <w:rPr>
          <w:rFonts w:hint="eastAsia" w:ascii="仿宋_GB2312" w:hAnsi="宋体" w:eastAsia="仿宋_GB2312"/>
          <w:sz w:val="32"/>
          <w:szCs w:val="32"/>
        </w:rPr>
        <w:t>五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大</w:t>
      </w:r>
      <w:r>
        <w:rPr>
          <w:rFonts w:hint="eastAsia" w:ascii="仿宋_GB2312" w:hAnsi="宋体" w:eastAsia="仿宋_GB2312"/>
          <w:sz w:val="32"/>
          <w:szCs w:val="32"/>
        </w:rPr>
        <w:t>产业产值实现正增长（合计占比72.0%），电子制造业（占比21.1%）、汽车制造业（占比21.1%）、电力热力供应业（占比12.1%）、化学制造业（占比9.1%）、石油加工业（占比8.6%）产值增长4.6%、0.6%、8.6%、5.7%、3.6%；三个产业产值下降（合计占比11.8%），食品饮料制造业（占比6.2%）、金属冶炼及加工业（占比3.2%）、电气机械及器材制造业产值（占比2.4%）下降7.9%、6.6%、5.2%。</w:t>
      </w:r>
    </w:p>
    <w:p>
      <w:pPr>
        <w:ind w:firstLine="643" w:firstLineChars="200"/>
        <w:rPr>
          <w:rFonts w:hint="eastAsia" w:ascii="Times New Roman" w:hAnsi="Times New Roman" w:eastAsia="仿宋_GB2312" w:cs="Times New Roman"/>
          <w:snapToGrid w:val="0"/>
          <w:sz w:val="32"/>
          <w:szCs w:val="32"/>
          <w:lang w:eastAsia="zh-CN"/>
        </w:rPr>
      </w:pPr>
      <w:r>
        <w:rPr>
          <w:rFonts w:ascii="仿宋_GB2312" w:hAnsi="宋体" w:eastAsia="仿宋_GB2312"/>
          <w:b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b/>
          <w:snapToGrid w:val="0"/>
          <w:sz w:val="32"/>
          <w:szCs w:val="32"/>
        </w:rPr>
        <w:t>工业龙头</w:t>
      </w:r>
      <w:r>
        <w:rPr>
          <w:rFonts w:hint="eastAsia" w:ascii="Times New Roman" w:hAnsi="Times New Roman" w:eastAsia="仿宋_GB2312" w:cs="Times New Roman"/>
          <w:b/>
          <w:snapToGrid w:val="0"/>
          <w:sz w:val="32"/>
          <w:szCs w:val="32"/>
          <w:lang w:eastAsia="zh-CN"/>
        </w:rPr>
        <w:t>企业</w:t>
      </w:r>
      <w:r>
        <w:rPr>
          <w:rFonts w:hint="eastAsia" w:ascii="Times New Roman" w:hAnsi="Times New Roman" w:eastAsia="仿宋_GB2312" w:cs="Times New Roman"/>
          <w:b/>
          <w:snapToGrid w:val="0"/>
          <w:sz w:val="32"/>
          <w:szCs w:val="32"/>
        </w:rPr>
        <w:t>发挥支撑作用。</w:t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广汽本田增速不断回升，前三季度增长4.2%，带动汽车行业转负为正；南方电网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乐金广州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</w:rPr>
        <w:t>、捷普电子</w:t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保持两位数增速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</w:rPr>
        <w:t>，拉动了相关产业较快增长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Times New Roman" w:hAnsi="Times New Roman" w:eastAsia="仿宋_GB2312" w:cs="Times New Roman"/>
          <w:snapToGrid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b/>
          <w:sz w:val="32"/>
          <w:szCs w:val="32"/>
          <w:lang w:val="en-US" w:eastAsia="zh-CN"/>
        </w:rPr>
        <w:t>3.重大工业项目投试产带来一定增量。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  <w:lang w:val="en-US" w:eastAsia="zh-CN"/>
        </w:rPr>
        <w:t>乐金OLED一期、粤芯芯片及</w:t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乐金化学偏光片等项目顺利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  <w:lang w:eastAsia="zh-CN"/>
        </w:rPr>
        <w:t>投试产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</w:rPr>
        <w:t>为工业经济持续健康发展提供新动能</w:t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  <w:lang w:eastAsia="zh-CN"/>
        </w:rPr>
        <w:t>其中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</w:rPr>
        <w:t>乐金显示新增19条前工程生产线已运营，4条OLED模组生产线已量产，全年产量预计增长33%，粤芯芯片也可带来部分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  <w:lang w:eastAsia="zh-CN"/>
        </w:rPr>
        <w:t>产值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</w:rPr>
        <w:t>增量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楷体_GB2312" w:hAnsi="宋体" w:eastAsia="楷体_GB2312" w:cs="Times New Roman"/>
          <w:b/>
          <w:sz w:val="32"/>
          <w:szCs w:val="32"/>
        </w:rPr>
      </w:pPr>
      <w:r>
        <w:rPr>
          <w:rFonts w:hint="eastAsia" w:ascii="楷体_GB2312" w:hAnsi="宋体" w:eastAsia="楷体_GB2312" w:cs="Times New Roman"/>
          <w:b/>
          <w:sz w:val="32"/>
          <w:szCs w:val="32"/>
        </w:rPr>
        <w:t>（三）商贸业</w:t>
      </w:r>
      <w:r>
        <w:rPr>
          <w:rFonts w:hint="eastAsia" w:ascii="楷体_GB2312" w:hAnsi="宋体" w:eastAsia="楷体_GB2312" w:cs="Times New Roman"/>
          <w:b/>
          <w:sz w:val="32"/>
          <w:szCs w:val="32"/>
          <w:lang w:eastAsia="zh-CN"/>
        </w:rPr>
        <w:t>持续快速</w:t>
      </w:r>
      <w:r>
        <w:rPr>
          <w:rFonts w:hint="eastAsia" w:ascii="楷体_GB2312" w:hAnsi="宋体" w:eastAsia="楷体_GB2312" w:cs="Times New Roman"/>
          <w:b/>
          <w:sz w:val="32"/>
          <w:szCs w:val="32"/>
        </w:rPr>
        <w:t>增长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napToGrid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snapToGrid w:val="0"/>
          <w:sz w:val="32"/>
          <w:szCs w:val="32"/>
        </w:rPr>
        <w:t>前三季度</w:t>
      </w:r>
      <w:r>
        <w:rPr>
          <w:rFonts w:hint="eastAsia" w:ascii="仿宋_GB2312" w:hAnsi="Times New Roman" w:eastAsia="仿宋_GB2312" w:cs="Times New Roman"/>
          <w:snapToGrid w:val="0"/>
          <w:sz w:val="32"/>
          <w:szCs w:val="32"/>
          <w:lang w:eastAsia="zh-CN"/>
        </w:rPr>
        <w:t>，黄埔区</w:t>
      </w:r>
      <w:r>
        <w:rPr>
          <w:rFonts w:hint="eastAsia" w:ascii="仿宋_GB2312" w:hAnsi="Times New Roman" w:eastAsia="仿宋_GB2312" w:cs="Times New Roman"/>
          <w:snapToGrid w:val="0"/>
          <w:sz w:val="32"/>
          <w:szCs w:val="32"/>
        </w:rPr>
        <w:t>商品销售总额增长</w:t>
      </w:r>
      <w:r>
        <w:rPr>
          <w:rFonts w:ascii="仿宋_GB2312" w:hAnsi="Times New Roman" w:eastAsia="仿宋_GB2312" w:cs="Times New Roman"/>
          <w:snapToGrid w:val="0"/>
          <w:sz w:val="32"/>
          <w:szCs w:val="32"/>
        </w:rPr>
        <w:t>38.3%</w:t>
      </w:r>
      <w:r>
        <w:rPr>
          <w:rFonts w:hint="eastAsia" w:ascii="仿宋_GB2312" w:hAnsi="Times New Roman" w:eastAsia="仿宋_GB2312" w:cs="Times New Roman"/>
          <w:snapToGrid w:val="0"/>
          <w:sz w:val="32"/>
          <w:szCs w:val="32"/>
        </w:rPr>
        <w:t>，增速居全市第一，比全市增速高29.0个百分点。商品销售总额已连续</w:t>
      </w:r>
      <w:r>
        <w:rPr>
          <w:rFonts w:ascii="仿宋_GB2312" w:hAnsi="Times New Roman" w:eastAsia="仿宋_GB2312" w:cs="Times New Roman"/>
          <w:snapToGrid w:val="0"/>
          <w:sz w:val="32"/>
          <w:szCs w:val="32"/>
        </w:rPr>
        <w:t>22</w:t>
      </w:r>
      <w:r>
        <w:rPr>
          <w:rFonts w:hint="eastAsia" w:ascii="仿宋_GB2312" w:hAnsi="Times New Roman" w:eastAsia="仿宋_GB2312" w:cs="Times New Roman"/>
          <w:snapToGrid w:val="0"/>
          <w:sz w:val="32"/>
          <w:szCs w:val="32"/>
        </w:rPr>
        <w:t>个月保持两位数以上增长，特别是今年以来，联华实业、柴富能源、中启源商贸等龙头企业大宗商品业务量较快增长的带动下，已连续</w:t>
      </w:r>
      <w:r>
        <w:rPr>
          <w:rFonts w:ascii="仿宋_GB2312" w:hAnsi="Times New Roman" w:eastAsia="仿宋_GB2312" w:cs="Times New Roman"/>
          <w:snapToGrid w:val="0"/>
          <w:sz w:val="32"/>
          <w:szCs w:val="32"/>
        </w:rPr>
        <w:t>8月</w:t>
      </w:r>
      <w:r>
        <w:rPr>
          <w:rFonts w:hint="eastAsia" w:ascii="仿宋_GB2312" w:hAnsi="Times New Roman" w:eastAsia="仿宋_GB2312" w:cs="Times New Roman"/>
          <w:snapToGrid w:val="0"/>
          <w:sz w:val="32"/>
          <w:szCs w:val="32"/>
        </w:rPr>
        <w:t>增长</w:t>
      </w:r>
      <w:r>
        <w:rPr>
          <w:rFonts w:ascii="仿宋_GB2312" w:hAnsi="Times New Roman" w:eastAsia="仿宋_GB2312" w:cs="Times New Roman"/>
          <w:snapToGrid w:val="0"/>
          <w:sz w:val="32"/>
          <w:szCs w:val="32"/>
        </w:rPr>
        <w:t>30%以上。</w:t>
      </w:r>
      <w:r>
        <w:rPr>
          <w:rFonts w:hint="eastAsia" w:ascii="仿宋_GB2312" w:hAnsi="Times New Roman" w:eastAsia="仿宋_GB2312" w:cs="Times New Roman"/>
          <w:snapToGrid w:val="0"/>
          <w:sz w:val="32"/>
          <w:szCs w:val="32"/>
        </w:rPr>
        <w:t>此外，月度新增企业</w:t>
      </w:r>
      <w:r>
        <w:rPr>
          <w:rFonts w:hint="eastAsia" w:ascii="仿宋_GB2312" w:hAnsi="Times New Roman" w:eastAsia="仿宋_GB2312" w:cs="Times New Roman"/>
          <w:snapToGrid w:val="0"/>
          <w:sz w:val="32"/>
          <w:szCs w:val="32"/>
          <w:highlight w:val="none"/>
        </w:rPr>
        <w:t>也为区商品销售额做出了一定</w:t>
      </w:r>
      <w:r>
        <w:rPr>
          <w:rFonts w:hint="eastAsia" w:ascii="仿宋_GB2312" w:hAnsi="Times New Roman" w:eastAsia="仿宋_GB2312" w:cs="Times New Roman"/>
          <w:snapToGrid w:val="0"/>
          <w:sz w:val="32"/>
          <w:szCs w:val="32"/>
        </w:rPr>
        <w:t>贡献，</w:t>
      </w:r>
      <w:r>
        <w:rPr>
          <w:rFonts w:hint="eastAsia" w:ascii="仿宋_GB2312" w:hAnsi="Times New Roman" w:eastAsia="仿宋_GB2312" w:cs="Times New Roman"/>
          <w:snapToGrid w:val="0"/>
          <w:sz w:val="32"/>
          <w:szCs w:val="32"/>
          <w:lang w:eastAsia="zh-CN"/>
        </w:rPr>
        <w:t>带动</w:t>
      </w:r>
      <w:r>
        <w:rPr>
          <w:rFonts w:hint="eastAsia" w:ascii="仿宋_GB2312" w:hAnsi="Times New Roman" w:eastAsia="仿宋_GB2312" w:cs="Times New Roman"/>
          <w:snapToGrid w:val="0"/>
          <w:sz w:val="32"/>
          <w:szCs w:val="32"/>
          <w:highlight w:val="none"/>
        </w:rPr>
        <w:t>商品销售额增速</w:t>
      </w:r>
      <w:r>
        <w:rPr>
          <w:rFonts w:hint="eastAsia" w:ascii="仿宋_GB2312" w:hAnsi="Times New Roman" w:eastAsia="仿宋_GB2312" w:cs="Times New Roman"/>
          <w:snapToGrid w:val="0"/>
          <w:sz w:val="32"/>
          <w:szCs w:val="32"/>
        </w:rPr>
        <w:t>3.2个百分点。</w:t>
      </w:r>
    </w:p>
    <w:p>
      <w:pPr>
        <w:ind w:firstLine="643" w:firstLineChars="200"/>
        <w:rPr>
          <w:rFonts w:hint="eastAsia" w:ascii="楷体_GB2312" w:hAnsi="宋体" w:eastAsia="楷体_GB2312" w:cs="Times New Roman"/>
          <w:b/>
          <w:sz w:val="32"/>
          <w:szCs w:val="32"/>
        </w:rPr>
      </w:pPr>
      <w:r>
        <w:rPr>
          <w:rFonts w:hint="eastAsia" w:ascii="楷体_GB2312" w:hAnsi="宋体" w:eastAsia="楷体_GB2312" w:cs="Times New Roman"/>
          <w:b/>
          <w:sz w:val="32"/>
          <w:szCs w:val="32"/>
        </w:rPr>
        <w:t>（四）其他营利性服务业保持</w:t>
      </w:r>
      <w:r>
        <w:rPr>
          <w:rFonts w:hint="eastAsia" w:ascii="楷体_GB2312" w:hAnsi="宋体" w:eastAsia="楷体_GB2312" w:cs="Times New Roman"/>
          <w:b/>
          <w:sz w:val="32"/>
          <w:szCs w:val="32"/>
          <w:lang w:eastAsia="zh-CN"/>
        </w:rPr>
        <w:t>两位数</w:t>
      </w:r>
      <w:r>
        <w:rPr>
          <w:rFonts w:hint="eastAsia" w:ascii="楷体_GB2312" w:hAnsi="宋体" w:eastAsia="楷体_GB2312" w:cs="Times New Roman"/>
          <w:b/>
          <w:sz w:val="32"/>
          <w:szCs w:val="32"/>
        </w:rPr>
        <w:t>增长</w:t>
      </w:r>
    </w:p>
    <w:p>
      <w:pPr>
        <w:widowControl/>
        <w:ind w:left="160" w:leftChars="76" w:firstLine="640" w:firstLineChars="200"/>
        <w:rPr>
          <w:rFonts w:ascii="仿宋_GB2312" w:hAnsi="仿宋" w:eastAsia="仿宋_GB2312"/>
          <w:sz w:val="32"/>
          <w:szCs w:val="32"/>
          <w:shd w:val="clear" w:color="auto" w:fill="FFFFFF"/>
        </w:rPr>
      </w:pPr>
      <w:r>
        <w:rPr>
          <w:rFonts w:ascii="仿宋_GB2312" w:hAnsi="宋体" w:eastAsia="仿宋_GB2312"/>
          <w:sz w:val="32"/>
          <w:szCs w:val="32"/>
        </w:rPr>
        <w:t>1-8</w:t>
      </w:r>
      <w:r>
        <w:rPr>
          <w:rFonts w:hint="eastAsia" w:ascii="仿宋_GB2312" w:hAnsi="宋体" w:eastAsia="仿宋_GB2312"/>
          <w:sz w:val="32"/>
          <w:szCs w:val="32"/>
        </w:rPr>
        <w:t>月，黄埔区其他营利性服务业增长</w:t>
      </w:r>
      <w:r>
        <w:rPr>
          <w:rFonts w:ascii="仿宋_GB2312" w:hAnsi="宋体" w:eastAsia="仿宋_GB2312"/>
          <w:sz w:val="32"/>
          <w:szCs w:val="32"/>
        </w:rPr>
        <w:t>21.3%，</w:t>
      </w:r>
      <w:r>
        <w:rPr>
          <w:rFonts w:hint="eastAsia" w:ascii="仿宋_GB2312" w:hAnsi="宋体" w:eastAsia="仿宋_GB2312"/>
          <w:sz w:val="32"/>
          <w:szCs w:val="32"/>
        </w:rPr>
        <w:t>比全市增速（</w:t>
      </w:r>
      <w:r>
        <w:rPr>
          <w:rFonts w:ascii="仿宋_GB2312" w:hAnsi="宋体" w:eastAsia="仿宋_GB2312"/>
          <w:sz w:val="32"/>
          <w:szCs w:val="32"/>
        </w:rPr>
        <w:t>17.0%）高4.3个百分点</w:t>
      </w:r>
      <w:r>
        <w:rPr>
          <w:rFonts w:hint="eastAsia" w:ascii="仿宋_GB2312" w:hAnsi="宋体" w:eastAsia="仿宋_GB2312"/>
          <w:sz w:val="32"/>
          <w:szCs w:val="32"/>
        </w:rPr>
        <w:t>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其中，占比达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54.3%的</w:t>
      </w:r>
      <w:r>
        <w:rPr>
          <w:rFonts w:hint="eastAsia" w:ascii="仿宋_GB2312" w:hAnsi="仿宋" w:eastAsia="仿宋_GB2312"/>
          <w:bCs/>
          <w:sz w:val="32"/>
          <w:szCs w:val="32"/>
          <w:shd w:val="clear" w:color="auto" w:fill="FFFFFF"/>
        </w:rPr>
        <w:t>“互联网、软件和信息技术服务业”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营业收入增长</w:t>
      </w:r>
      <w:r>
        <w:rPr>
          <w:rFonts w:ascii="仿宋_GB2312" w:hAnsi="仿宋" w:eastAsia="仿宋_GB2312"/>
          <w:sz w:val="32"/>
          <w:szCs w:val="32"/>
          <w:shd w:val="clear" w:color="auto" w:fill="FFFFFF"/>
        </w:rPr>
        <w:t>28.2%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拉动了全区</w:t>
      </w:r>
      <w:r>
        <w:rPr>
          <w:rFonts w:hint="eastAsia" w:ascii="仿宋_GB2312" w:hAnsi="宋体" w:eastAsia="仿宋_GB2312"/>
          <w:sz w:val="32"/>
          <w:szCs w:val="32"/>
        </w:rPr>
        <w:t>其他营利性服务业较快增长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。</w:t>
      </w:r>
    </w:p>
    <w:p>
      <w:pPr>
        <w:ind w:firstLine="640" w:firstLineChars="200"/>
        <w:rPr>
          <w:rFonts w:ascii="仿宋_GB2312" w:eastAsia="仿宋_GB2312" w:cs="宋体"/>
          <w:kern w:val="0"/>
          <w:sz w:val="32"/>
          <w:szCs w:val="32"/>
        </w:rPr>
      </w:pPr>
    </w:p>
    <w:p>
      <w:pPr>
        <w:widowControl/>
        <w:ind w:left="643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三、需要关注的问题</w:t>
      </w:r>
    </w:p>
    <w:p>
      <w:pPr>
        <w:ind w:firstLine="643" w:firstLineChars="200"/>
        <w:rPr>
          <w:rFonts w:hint="eastAsia" w:ascii="楷体_GB2312" w:hAnsi="宋体" w:eastAsia="楷体_GB2312" w:cs="Times New Roman"/>
          <w:b/>
          <w:sz w:val="32"/>
          <w:szCs w:val="32"/>
        </w:rPr>
      </w:pPr>
      <w:r>
        <w:rPr>
          <w:rFonts w:hint="eastAsia" w:ascii="楷体_GB2312" w:hAnsi="宋体" w:eastAsia="楷体_GB2312" w:cs="Times New Roman"/>
          <w:b/>
          <w:sz w:val="32"/>
          <w:szCs w:val="32"/>
        </w:rPr>
        <w:t>（一）新增企业体量偏小</w:t>
      </w:r>
    </w:p>
    <w:p>
      <w:pPr>
        <w:widowControl/>
        <w:ind w:left="160" w:leftChars="76" w:firstLine="643" w:firstLineChars="200"/>
        <w:rPr>
          <w:rFonts w:ascii="仿宋_GB2312" w:hAnsi="仿宋" w:eastAsia="仿宋_GB2312"/>
          <w:bCs/>
          <w:sz w:val="32"/>
          <w:szCs w:val="32"/>
          <w:shd w:val="clear" w:color="auto" w:fill="FFFFFF"/>
        </w:rPr>
      </w:pPr>
      <w:r>
        <w:rPr>
          <w:rFonts w:ascii="仿宋" w:hAnsi="仿宋" w:eastAsia="仿宋"/>
          <w:b/>
          <w:bCs/>
          <w:sz w:val="32"/>
          <w:szCs w:val="32"/>
          <w:shd w:val="clear" w:color="auto" w:fill="FFFFFF"/>
        </w:rPr>
        <w:t>1.工业</w:t>
      </w:r>
      <w:r>
        <w:rPr>
          <w:rFonts w:hint="eastAsia" w:ascii="仿宋" w:hAnsi="仿宋" w:eastAsia="仿宋"/>
          <w:b/>
          <w:bCs/>
          <w:sz w:val="32"/>
          <w:szCs w:val="32"/>
          <w:shd w:val="clear" w:color="auto" w:fill="FFFFFF"/>
          <w:lang w:eastAsia="zh-CN"/>
        </w:rPr>
        <w:t>新增上：</w:t>
      </w:r>
      <w:r>
        <w:rPr>
          <w:rFonts w:ascii="仿宋_GB2312" w:hAnsi="仿宋" w:eastAsia="仿宋_GB2312"/>
          <w:bCs/>
          <w:sz w:val="32"/>
          <w:szCs w:val="32"/>
          <w:shd w:val="clear" w:color="auto" w:fill="FFFFFF"/>
        </w:rPr>
        <w:t>前三季度</w:t>
      </w:r>
      <w:r>
        <w:rPr>
          <w:rFonts w:hint="eastAsia" w:ascii="仿宋_GB2312" w:hAnsi="仿宋" w:eastAsia="仿宋_GB2312"/>
          <w:bCs/>
          <w:sz w:val="32"/>
          <w:szCs w:val="32"/>
          <w:shd w:val="clear" w:color="auto" w:fill="FFFFFF"/>
        </w:rPr>
        <w:t>我区工业共月度新增4家（广州汉成金属制品有限公司、麦和（广州）实业有限公司、乐金化学（广州）信息电子材料有限公司、广州晋阳电子有限公司），合计完成12.75亿，占全区总量的0.2%。</w:t>
      </w:r>
    </w:p>
    <w:p>
      <w:pPr>
        <w:ind w:firstLine="803" w:firstLineChars="250"/>
        <w:rPr>
          <w:rFonts w:ascii="仿宋_GB2312" w:hAnsi="仿宋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hAnsi="仿宋" w:eastAsia="仿宋_GB2312"/>
          <w:b/>
          <w:bCs/>
          <w:sz w:val="32"/>
          <w:szCs w:val="32"/>
          <w:shd w:val="clear" w:color="auto" w:fill="FFFFFF"/>
        </w:rPr>
        <w:t>2.</w:t>
      </w:r>
      <w:r>
        <w:rPr>
          <w:rFonts w:hint="eastAsia" w:ascii="仿宋_GB2312" w:hAnsi="仿宋" w:eastAsia="仿宋_GB2312"/>
          <w:b/>
          <w:bCs/>
          <w:sz w:val="32"/>
          <w:szCs w:val="32"/>
          <w:shd w:val="clear" w:color="auto" w:fill="FFFFFF"/>
        </w:rPr>
        <w:t>商贸业</w:t>
      </w:r>
      <w:r>
        <w:rPr>
          <w:rFonts w:hint="eastAsia" w:ascii="仿宋_GB2312" w:hAnsi="仿宋" w:eastAsia="仿宋_GB2312"/>
          <w:b/>
          <w:bCs/>
          <w:sz w:val="32"/>
          <w:szCs w:val="32"/>
          <w:shd w:val="clear" w:color="auto" w:fill="FFFFFF"/>
          <w:lang w:eastAsia="zh-CN"/>
        </w:rPr>
        <w:t>新增上：</w:t>
      </w:r>
      <w:r>
        <w:rPr>
          <w:rFonts w:hint="eastAsia" w:ascii="仿宋_GB2312" w:hAnsi="仿宋" w:eastAsia="仿宋_GB2312"/>
          <w:bCs/>
          <w:sz w:val="32"/>
          <w:szCs w:val="32"/>
          <w:shd w:val="clear" w:color="auto" w:fill="FFFFFF"/>
        </w:rPr>
        <w:t>前三季度我区商贸业月度新增入统企业共17家，</w:t>
      </w:r>
      <w:r>
        <w:rPr>
          <w:rFonts w:hint="eastAsia" w:ascii="仿宋_GB2312" w:hAnsi="仿宋" w:eastAsia="仿宋_GB2312"/>
          <w:bCs/>
          <w:sz w:val="32"/>
          <w:szCs w:val="32"/>
          <w:shd w:val="clear" w:color="auto" w:fill="FFFFFF"/>
          <w:lang w:eastAsia="zh-CN"/>
        </w:rPr>
        <w:t>但</w:t>
      </w:r>
      <w:r>
        <w:rPr>
          <w:rFonts w:hint="eastAsia" w:ascii="仿宋_GB2312" w:hAnsi="仿宋" w:eastAsia="仿宋_GB2312"/>
          <w:bCs/>
          <w:sz w:val="32"/>
          <w:szCs w:val="32"/>
          <w:shd w:val="clear" w:color="auto" w:fill="FFFFFF"/>
        </w:rPr>
        <w:t>若剔除</w:t>
      </w:r>
      <w:r>
        <w:rPr>
          <w:rFonts w:hint="eastAsia" w:ascii="仿宋_GB2312" w:hAnsi="仿宋" w:eastAsia="仿宋_GB2312"/>
          <w:bCs/>
          <w:sz w:val="32"/>
          <w:szCs w:val="32"/>
          <w:shd w:val="clear" w:color="auto" w:fill="FFFFFF"/>
          <w:lang w:eastAsia="zh-CN"/>
        </w:rPr>
        <w:t>最大的</w:t>
      </w:r>
      <w:r>
        <w:rPr>
          <w:rFonts w:hint="eastAsia" w:ascii="仿宋_GB2312" w:hAnsi="仿宋" w:eastAsia="仿宋_GB2312"/>
          <w:bCs/>
          <w:sz w:val="32"/>
          <w:szCs w:val="32"/>
          <w:shd w:val="clear" w:color="auto" w:fill="FFFFFF"/>
        </w:rPr>
        <w:t>“广东正威科城供应链有限公司”</w:t>
      </w:r>
      <w:r>
        <w:rPr>
          <w:rFonts w:hint="eastAsia" w:ascii="仿宋_GB2312" w:hAnsi="仿宋" w:eastAsia="仿宋_GB2312"/>
          <w:bCs/>
          <w:sz w:val="32"/>
          <w:szCs w:val="32"/>
          <w:shd w:val="clear" w:color="auto" w:fill="FFFFFF"/>
          <w:lang w:eastAsia="zh-CN"/>
        </w:rPr>
        <w:t>外</w:t>
      </w:r>
      <w:r>
        <w:rPr>
          <w:rFonts w:hint="eastAsia" w:ascii="仿宋_GB2312" w:hAnsi="仿宋" w:eastAsia="仿宋_GB2312"/>
          <w:bCs/>
          <w:sz w:val="32"/>
          <w:szCs w:val="32"/>
          <w:shd w:val="clear" w:color="auto" w:fill="FFFFFF"/>
        </w:rPr>
        <w:t>，其他的16家商贸业企业</w:t>
      </w:r>
      <w:r>
        <w:rPr>
          <w:rFonts w:hint="eastAsia" w:ascii="仿宋_GB2312" w:hAnsi="仿宋" w:eastAsia="仿宋_GB2312"/>
          <w:bCs/>
          <w:sz w:val="32"/>
          <w:szCs w:val="32"/>
          <w:shd w:val="clear" w:color="auto" w:fill="FFFFFF"/>
          <w:lang w:eastAsia="zh-CN"/>
        </w:rPr>
        <w:t>共</w:t>
      </w:r>
      <w:r>
        <w:rPr>
          <w:rFonts w:hint="eastAsia" w:ascii="仿宋_GB2312" w:hAnsi="仿宋" w:eastAsia="仿宋_GB2312"/>
          <w:bCs/>
          <w:sz w:val="32"/>
          <w:szCs w:val="32"/>
          <w:shd w:val="clear" w:color="auto" w:fill="FFFFFF"/>
        </w:rPr>
        <w:t>完成商品销售额56亿元，仅占全区总量的0.9%。</w:t>
      </w:r>
    </w:p>
    <w:p>
      <w:pPr>
        <w:ind w:firstLine="803" w:firstLineChars="250"/>
        <w:rPr>
          <w:rFonts w:hint="eastAsia" w:ascii="仿宋_GB2312" w:hAnsi="Times New Roman" w:eastAsia="仿宋_GB2312" w:cs="Times New Roman"/>
          <w:bCs w:val="0"/>
          <w:snapToGrid w:val="0"/>
          <w:sz w:val="32"/>
          <w:szCs w:val="32"/>
          <w:shd w:val="clear"/>
        </w:rPr>
      </w:pPr>
      <w:r>
        <w:rPr>
          <w:rFonts w:ascii="仿宋" w:hAnsi="仿宋" w:eastAsia="仿宋"/>
          <w:b/>
          <w:bCs/>
          <w:sz w:val="32"/>
          <w:szCs w:val="32"/>
          <w:shd w:val="clear" w:color="auto" w:fill="FFFFFF"/>
        </w:rPr>
        <w:t>3.</w:t>
      </w:r>
      <w:r>
        <w:rPr>
          <w:rFonts w:hint="eastAsia" w:ascii="Times New Roman" w:hAnsi="Times New Roman" w:eastAsia="仿宋_GB2312" w:cs="Times New Roman"/>
          <w:b/>
          <w:bCs w:val="0"/>
          <w:snapToGrid w:val="0"/>
          <w:sz w:val="32"/>
          <w:szCs w:val="32"/>
          <w:shd w:val="clear"/>
        </w:rPr>
        <w:t>其他营利性服务业</w:t>
      </w:r>
      <w:r>
        <w:rPr>
          <w:rFonts w:hint="eastAsia" w:ascii="Times New Roman" w:hAnsi="Times New Roman" w:eastAsia="仿宋_GB2312" w:cs="Times New Roman"/>
          <w:b/>
          <w:bCs w:val="0"/>
          <w:snapToGrid w:val="0"/>
          <w:sz w:val="32"/>
          <w:szCs w:val="32"/>
          <w:shd w:val="clear"/>
          <w:lang w:eastAsia="zh-CN"/>
        </w:rPr>
        <w:t>新增上：</w:t>
      </w:r>
      <w:r>
        <w:rPr>
          <w:rFonts w:hint="eastAsia" w:ascii="仿宋_GB2312" w:hAnsi="Times New Roman" w:eastAsia="仿宋_GB2312" w:cs="Times New Roman"/>
          <w:bCs w:val="0"/>
          <w:snapToGrid w:val="0"/>
          <w:sz w:val="32"/>
          <w:szCs w:val="32"/>
          <w:shd w:val="clear"/>
        </w:rPr>
        <w:t>前三季度我区其他营利性服务业</w:t>
      </w:r>
      <w:r>
        <w:rPr>
          <w:rFonts w:hint="eastAsia" w:ascii="仿宋_GB2312" w:hAnsi="Times New Roman" w:eastAsia="仿宋_GB2312" w:cs="Times New Roman"/>
          <w:bCs w:val="0"/>
          <w:snapToGrid w:val="0"/>
          <w:sz w:val="32"/>
          <w:szCs w:val="32"/>
          <w:shd w:val="clear"/>
          <w:lang w:eastAsia="zh-CN"/>
        </w:rPr>
        <w:t>仅月度</w:t>
      </w:r>
      <w:r>
        <w:rPr>
          <w:rFonts w:hint="eastAsia" w:ascii="仿宋_GB2312" w:hAnsi="Times New Roman" w:eastAsia="仿宋_GB2312" w:cs="Times New Roman"/>
          <w:bCs w:val="0"/>
          <w:snapToGrid w:val="0"/>
          <w:sz w:val="32"/>
          <w:szCs w:val="32"/>
          <w:shd w:val="clear"/>
        </w:rPr>
        <w:t>新增2家（广州宸祺出行科技有限公司、广州恒基机械设备租赁有限公司），</w:t>
      </w:r>
      <w:r>
        <w:rPr>
          <w:rFonts w:hint="eastAsia" w:ascii="仿宋_GB2312" w:hAnsi="Times New Roman" w:eastAsia="仿宋_GB2312" w:cs="Times New Roman"/>
          <w:bCs w:val="0"/>
          <w:snapToGrid w:val="0"/>
          <w:sz w:val="32"/>
          <w:szCs w:val="32"/>
          <w:shd w:val="clear"/>
          <w:lang w:eastAsia="zh-CN"/>
        </w:rPr>
        <w:t>将</w:t>
      </w:r>
      <w:r>
        <w:rPr>
          <w:rFonts w:hint="eastAsia" w:ascii="仿宋_GB2312" w:hAnsi="Times New Roman" w:eastAsia="仿宋_GB2312" w:cs="Times New Roman"/>
          <w:bCs w:val="0"/>
          <w:snapToGrid w:val="0"/>
          <w:sz w:val="32"/>
          <w:szCs w:val="32"/>
          <w:shd w:val="clear"/>
        </w:rPr>
        <w:t>新增入统9月</w:t>
      </w:r>
      <w:r>
        <w:rPr>
          <w:rFonts w:hint="eastAsia" w:ascii="仿宋_GB2312" w:hAnsi="Times New Roman" w:eastAsia="仿宋_GB2312" w:cs="Times New Roman"/>
          <w:bCs w:val="0"/>
          <w:snapToGrid w:val="0"/>
          <w:sz w:val="32"/>
          <w:szCs w:val="32"/>
          <w:shd w:val="clear"/>
          <w:lang w:eastAsia="zh-CN"/>
        </w:rPr>
        <w:t>报表</w:t>
      </w:r>
      <w:r>
        <w:rPr>
          <w:rFonts w:hint="eastAsia" w:ascii="仿宋_GB2312" w:hAnsi="Times New Roman" w:eastAsia="仿宋_GB2312" w:cs="Times New Roman"/>
          <w:bCs w:val="0"/>
          <w:snapToGrid w:val="0"/>
          <w:sz w:val="32"/>
          <w:szCs w:val="32"/>
          <w:shd w:val="clear"/>
        </w:rPr>
        <w:t>。</w:t>
      </w:r>
    </w:p>
    <w:p>
      <w:pPr>
        <w:ind w:firstLine="643" w:firstLineChars="200"/>
        <w:rPr>
          <w:rFonts w:hint="eastAsia" w:ascii="楷体_GB2312" w:hAnsi="宋体" w:eastAsia="楷体_GB2312" w:cs="Times New Roman"/>
          <w:b/>
          <w:sz w:val="32"/>
          <w:szCs w:val="32"/>
        </w:rPr>
      </w:pPr>
      <w:r>
        <w:rPr>
          <w:rFonts w:hint="eastAsia" w:ascii="楷体_GB2312" w:hAnsi="宋体" w:eastAsia="楷体_GB2312" w:cs="Times New Roman"/>
          <w:b/>
          <w:sz w:val="32"/>
          <w:szCs w:val="32"/>
        </w:rPr>
        <w:t>（二）部分重点企业增速持续下降</w:t>
      </w:r>
    </w:p>
    <w:p>
      <w:pPr>
        <w:widowControl/>
        <w:ind w:firstLine="643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工业方面：</w:t>
      </w:r>
      <w:r>
        <w:rPr>
          <w:rFonts w:hint="eastAsia" w:ascii="仿宋_GB2312" w:hAnsi="Times New Roman" w:eastAsia="仿宋_GB2312"/>
          <w:sz w:val="32"/>
          <w:szCs w:val="32"/>
        </w:rPr>
        <w:t>前三季度我区工业企业亏损面达24.3%。其中工业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百</w:t>
      </w:r>
      <w:r>
        <w:rPr>
          <w:rFonts w:hint="eastAsia" w:ascii="仿宋_GB2312" w:hAnsi="Times New Roman" w:eastAsia="仿宋_GB2312"/>
          <w:sz w:val="32"/>
          <w:szCs w:val="32"/>
        </w:rPr>
        <w:t>强中有</w:t>
      </w:r>
      <w:r>
        <w:rPr>
          <w:rFonts w:ascii="仿宋_GB2312" w:hAnsi="Times New Roman" w:eastAsia="仿宋_GB2312"/>
          <w:sz w:val="32"/>
          <w:szCs w:val="32"/>
          <w:highlight w:val="none"/>
        </w:rPr>
        <w:t>49</w:t>
      </w:r>
      <w:r>
        <w:rPr>
          <w:rFonts w:hint="eastAsia" w:ascii="仿宋_GB2312" w:hAnsi="Times New Roman" w:eastAsia="仿宋_GB2312"/>
          <w:sz w:val="32"/>
          <w:szCs w:val="32"/>
        </w:rPr>
        <w:t>家企业产值下降，前三季度合计减少产值</w:t>
      </w:r>
      <w:r>
        <w:rPr>
          <w:rFonts w:ascii="仿宋_GB2312" w:hAnsi="Times New Roman" w:eastAsia="仿宋_GB2312"/>
          <w:sz w:val="32"/>
          <w:szCs w:val="32"/>
          <w:highlight w:val="none"/>
        </w:rPr>
        <w:t>210.72</w:t>
      </w:r>
      <w:r>
        <w:rPr>
          <w:rFonts w:hint="eastAsia" w:ascii="仿宋_GB2312" w:hAnsi="Times New Roman" w:eastAsia="仿宋_GB2312"/>
          <w:sz w:val="32"/>
          <w:szCs w:val="32"/>
        </w:rPr>
        <w:t>亿元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重点企业中，</w:t>
      </w:r>
      <w:r>
        <w:rPr>
          <w:rFonts w:hint="eastAsia" w:ascii="仿宋_GB2312" w:hAnsi="Times New Roman" w:eastAsia="仿宋_GB2312"/>
          <w:sz w:val="32"/>
          <w:szCs w:val="32"/>
        </w:rPr>
        <w:t>乐金中国、三菱电机、斯坦雷等企业产值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降幅</w:t>
      </w:r>
      <w:r>
        <w:rPr>
          <w:rFonts w:hint="eastAsia" w:ascii="仿宋_GB2312" w:hAnsi="Times New Roman" w:eastAsia="仿宋_GB2312"/>
          <w:sz w:val="32"/>
          <w:szCs w:val="32"/>
        </w:rPr>
        <w:t>较大。</w:t>
      </w:r>
    </w:p>
    <w:p>
      <w:pPr>
        <w:widowControl/>
        <w:ind w:firstLine="643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商贸业方面：</w:t>
      </w:r>
      <w:r>
        <w:rPr>
          <w:rFonts w:hint="eastAsia" w:ascii="仿宋_GB2312" w:hAnsi="Times New Roman" w:eastAsia="仿宋_GB2312"/>
          <w:sz w:val="32"/>
          <w:szCs w:val="32"/>
        </w:rPr>
        <w:t>批发零售业50强企业中</w:t>
      </w:r>
      <w:r>
        <w:rPr>
          <w:rFonts w:ascii="仿宋_GB2312" w:hAnsi="Times New Roman" w:eastAsia="仿宋_GB2312"/>
          <w:sz w:val="32"/>
          <w:szCs w:val="32"/>
        </w:rPr>
        <w:t>14</w:t>
      </w:r>
      <w:r>
        <w:rPr>
          <w:rFonts w:hint="eastAsia" w:ascii="仿宋_GB2312" w:hAnsi="Times New Roman" w:eastAsia="仿宋_GB2312"/>
          <w:sz w:val="32"/>
          <w:szCs w:val="32"/>
        </w:rPr>
        <w:t>家企业商品销售额下降，合计减少销售额</w:t>
      </w:r>
      <w:r>
        <w:rPr>
          <w:rFonts w:ascii="仿宋_GB2312" w:hAnsi="Times New Roman" w:eastAsia="仿宋_GB2312"/>
          <w:sz w:val="32"/>
          <w:szCs w:val="32"/>
        </w:rPr>
        <w:t>77.86</w:t>
      </w:r>
      <w:r>
        <w:rPr>
          <w:rFonts w:hint="eastAsia" w:ascii="仿宋_GB2312" w:hAnsi="Times New Roman" w:eastAsia="仿宋_GB2312"/>
          <w:sz w:val="32"/>
          <w:szCs w:val="32"/>
        </w:rPr>
        <w:t>亿元，其中中船工业、神州数码及</w:t>
      </w:r>
      <w:r>
        <w:rPr>
          <w:rFonts w:hint="eastAsia" w:ascii="仿宋_GB2312" w:hAnsi="宋体" w:eastAsia="宋体" w:cs="宋体"/>
          <w:sz w:val="32"/>
          <w:szCs w:val="32"/>
        </w:rPr>
        <w:t>媖</w:t>
      </w:r>
      <w:r>
        <w:rPr>
          <w:rFonts w:hint="eastAsia" w:ascii="仿宋_GB2312" w:hAnsi="仿宋_GB2312" w:eastAsia="仿宋_GB2312" w:cs="仿宋_GB2312"/>
          <w:sz w:val="32"/>
          <w:szCs w:val="32"/>
        </w:rPr>
        <w:t>琨贸易</w:t>
      </w:r>
      <w:r>
        <w:rPr>
          <w:rFonts w:hint="eastAsia" w:ascii="仿宋_GB2312" w:hAnsi="Times New Roman" w:eastAsia="仿宋_GB2312"/>
          <w:sz w:val="32"/>
          <w:szCs w:val="32"/>
        </w:rPr>
        <w:t>等企业仍有较大降幅。</w:t>
      </w:r>
    </w:p>
    <w:p>
      <w:pPr>
        <w:widowControl/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widowControl/>
        <w:ind w:left="643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、下一步工作建议</w:t>
      </w:r>
    </w:p>
    <w:p>
      <w:pPr>
        <w:widowControl/>
        <w:ind w:firstLine="643" w:firstLineChars="200"/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（</w:t>
      </w:r>
      <w:r>
        <w:rPr>
          <w:rFonts w:hint="eastAsia" w:ascii="楷体_GB2312" w:hAnsi="宋体" w:eastAsia="楷体_GB2312"/>
          <w:b/>
          <w:sz w:val="32"/>
          <w:szCs w:val="32"/>
          <w:lang w:eastAsia="zh-CN"/>
        </w:rPr>
        <w:t>一</w:t>
      </w:r>
      <w:r>
        <w:rPr>
          <w:rFonts w:hint="eastAsia" w:ascii="楷体_GB2312" w:hAnsi="宋体" w:eastAsia="楷体_GB2312"/>
          <w:b/>
          <w:sz w:val="32"/>
          <w:szCs w:val="32"/>
        </w:rPr>
        <w:t>）关注</w:t>
      </w:r>
      <w:r>
        <w:rPr>
          <w:rFonts w:hint="eastAsia" w:ascii="楷体_GB2312" w:hAnsi="宋体" w:eastAsia="楷体_GB2312"/>
          <w:b/>
          <w:sz w:val="32"/>
          <w:szCs w:val="32"/>
          <w:lang w:eastAsia="zh-CN"/>
        </w:rPr>
        <w:t>新兴</w:t>
      </w:r>
      <w:r>
        <w:rPr>
          <w:rFonts w:hint="eastAsia" w:ascii="楷体_GB2312" w:hAnsi="宋体" w:eastAsia="楷体_GB2312"/>
          <w:b/>
          <w:sz w:val="32"/>
          <w:szCs w:val="32"/>
        </w:rPr>
        <w:t>行业</w:t>
      </w:r>
      <w:r>
        <w:rPr>
          <w:rFonts w:hint="eastAsia" w:ascii="楷体_GB2312" w:hAnsi="宋体" w:eastAsia="楷体_GB2312"/>
          <w:b/>
          <w:sz w:val="32"/>
          <w:szCs w:val="32"/>
          <w:lang w:eastAsia="zh-CN"/>
        </w:rPr>
        <w:t>及龙头</w:t>
      </w:r>
      <w:r>
        <w:rPr>
          <w:rFonts w:hint="eastAsia" w:ascii="楷体_GB2312" w:hAnsi="宋体" w:eastAsia="楷体_GB2312"/>
          <w:b/>
          <w:sz w:val="32"/>
          <w:szCs w:val="32"/>
        </w:rPr>
        <w:t>产业，推动精准施策</w:t>
      </w:r>
    </w:p>
    <w:p>
      <w:pPr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  <w:lang w:eastAsia="zh-CN"/>
        </w:rPr>
        <w:t>一</w:t>
      </w:r>
      <w:r>
        <w:rPr>
          <w:rFonts w:hint="eastAsia" w:ascii="Times New Roman" w:hAnsi="Times New Roman" w:eastAsia="仿宋_GB2312"/>
          <w:b/>
          <w:sz w:val="32"/>
          <w:szCs w:val="32"/>
        </w:rPr>
        <w:t>是关注新兴</w:t>
      </w:r>
      <w:r>
        <w:rPr>
          <w:rFonts w:hint="eastAsia" w:ascii="Times New Roman" w:hAnsi="Times New Roman" w:eastAsia="仿宋_GB2312"/>
          <w:b/>
          <w:sz w:val="32"/>
          <w:szCs w:val="32"/>
          <w:lang w:eastAsia="zh-CN"/>
        </w:rPr>
        <w:t>行业</w:t>
      </w:r>
      <w:r>
        <w:rPr>
          <w:rFonts w:hint="eastAsia" w:ascii="Times New Roman" w:hAnsi="Times New Roman" w:eastAsia="仿宋_GB2312"/>
          <w:b/>
          <w:sz w:val="32"/>
          <w:szCs w:val="32"/>
        </w:rPr>
        <w:t>及成长型企业。</w:t>
      </w:r>
      <w:r>
        <w:rPr>
          <w:rFonts w:hint="eastAsia" w:ascii="Times New Roman" w:hAnsi="Times New Roman" w:eastAsia="仿宋_GB2312"/>
          <w:b w:val="0"/>
          <w:bCs/>
          <w:sz w:val="32"/>
          <w:szCs w:val="32"/>
          <w:lang w:eastAsia="zh-CN"/>
        </w:rPr>
        <w:t>目前</w:t>
      </w:r>
      <w:r>
        <w:rPr>
          <w:rFonts w:hint="eastAsia" w:ascii="Times New Roman" w:hAnsi="Times New Roman" w:eastAsia="仿宋_GB2312"/>
          <w:sz w:val="32"/>
          <w:szCs w:val="32"/>
        </w:rPr>
        <w:t>我区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人工智能、</w:t>
      </w:r>
      <w:r>
        <w:rPr>
          <w:rFonts w:hint="eastAsia" w:ascii="Times New Roman" w:hAnsi="Times New Roman" w:eastAsia="仿宋_GB2312"/>
          <w:sz w:val="32"/>
          <w:szCs w:val="32"/>
        </w:rPr>
        <w:t>互联网及软件等新兴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行业</w:t>
      </w:r>
      <w:r>
        <w:rPr>
          <w:rFonts w:hint="eastAsia" w:ascii="Times New Roman" w:hAnsi="Times New Roman" w:eastAsia="仿宋_GB2312"/>
          <w:sz w:val="32"/>
          <w:szCs w:val="32"/>
        </w:rPr>
        <w:t>企业虽然目前体量不大，但其成长速度较快、增长潜力较大，如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亿航科技、</w:t>
      </w:r>
      <w:r>
        <w:rPr>
          <w:rFonts w:hint="eastAsia" w:ascii="Times New Roman" w:hAnsi="Times New Roman" w:eastAsia="仿宋_GB2312"/>
          <w:sz w:val="32"/>
          <w:szCs w:val="32"/>
        </w:rPr>
        <w:t>多益网络、蓝盾信息等，要多关注其成长需求，切实解决在员工入户、子女上学、政策扶持等方面的迫切需求，通过提升营商环境、搭建高层次的交流平台，促使“潜力股”成为“强力股”；</w:t>
      </w:r>
      <w:r>
        <w:rPr>
          <w:rFonts w:hint="eastAsia" w:ascii="仿宋_GB2312" w:hAnsi="宋体" w:eastAsia="仿宋_GB2312"/>
          <w:sz w:val="32"/>
          <w:szCs w:val="32"/>
        </w:rPr>
        <w:t>大力发展IAB等新兴产业，加快推进GE生物产业园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百济神州等重点项目建设，通过发展IAB等新兴产业，为全区工业发展注入新动能。</w:t>
      </w:r>
    </w:p>
    <w:p>
      <w:pPr>
        <w:ind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仿宋_GB2312"/>
          <w:b/>
          <w:sz w:val="32"/>
          <w:szCs w:val="32"/>
        </w:rPr>
        <w:t>是关注龙头产业</w:t>
      </w:r>
      <w:r>
        <w:rPr>
          <w:rFonts w:hint="eastAsia" w:ascii="Times New Roman" w:hAnsi="Times New Roman" w:eastAsia="仿宋_GB2312"/>
          <w:b/>
          <w:sz w:val="32"/>
          <w:szCs w:val="32"/>
          <w:lang w:eastAsia="zh-CN"/>
        </w:rPr>
        <w:t>转型</w:t>
      </w:r>
      <w:r>
        <w:rPr>
          <w:rFonts w:hint="eastAsia" w:ascii="Times New Roman" w:hAnsi="Times New Roman" w:eastAsia="仿宋_GB2312"/>
          <w:b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汽车制造业</w:t>
      </w:r>
      <w:r>
        <w:rPr>
          <w:rFonts w:hint="eastAsia" w:ascii="仿宋_GB2312" w:eastAsia="仿宋_GB2312"/>
          <w:sz w:val="32"/>
          <w:szCs w:val="32"/>
        </w:rPr>
        <w:t>为全区总量最大的产业集群，近五年均保持两位数增长，对拉动全区经济发展起到难以替代的作用。今年以来，</w:t>
      </w:r>
      <w:r>
        <w:rPr>
          <w:rFonts w:hint="eastAsia" w:ascii="仿宋_GB2312" w:eastAsia="仿宋_GB2312"/>
          <w:sz w:val="32"/>
          <w:szCs w:val="32"/>
          <w:lang w:eastAsia="zh-CN"/>
        </w:rPr>
        <w:t>传统</w:t>
      </w:r>
      <w:r>
        <w:rPr>
          <w:rFonts w:hint="eastAsia" w:ascii="仿宋_GB2312" w:eastAsia="仿宋_GB2312"/>
          <w:sz w:val="32"/>
          <w:szCs w:val="32"/>
        </w:rPr>
        <w:t>汽车制造</w:t>
      </w:r>
      <w:r>
        <w:rPr>
          <w:rFonts w:hint="eastAsia" w:ascii="仿宋_GB2312" w:eastAsia="仿宋_GB2312"/>
          <w:sz w:val="32"/>
          <w:szCs w:val="32"/>
          <w:lang w:eastAsia="zh-CN"/>
        </w:rPr>
        <w:t>显著放缓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新能源汽车快速增长，汽车</w:t>
      </w:r>
      <w:r>
        <w:rPr>
          <w:rFonts w:hint="eastAsia" w:ascii="仿宋_GB2312" w:eastAsia="仿宋_GB2312"/>
          <w:sz w:val="32"/>
          <w:szCs w:val="32"/>
        </w:rPr>
        <w:t>产业</w:t>
      </w:r>
      <w:r>
        <w:rPr>
          <w:rFonts w:hint="eastAsia" w:ascii="仿宋_GB2312" w:eastAsia="仿宋_GB2312"/>
          <w:sz w:val="32"/>
          <w:szCs w:val="32"/>
          <w:lang w:eastAsia="zh-CN"/>
        </w:rPr>
        <w:t>需要转型</w:t>
      </w:r>
      <w:r>
        <w:rPr>
          <w:rFonts w:hint="eastAsia" w:ascii="仿宋_GB2312" w:eastAsia="仿宋_GB2312"/>
          <w:sz w:val="32"/>
          <w:szCs w:val="32"/>
        </w:rPr>
        <w:t>发展。区相关职能部门应加大</w:t>
      </w:r>
      <w:r>
        <w:rPr>
          <w:rFonts w:hint="eastAsia" w:ascii="仿宋_GB2312" w:eastAsia="仿宋_GB2312"/>
          <w:sz w:val="32"/>
          <w:szCs w:val="32"/>
          <w:lang w:eastAsia="zh-CN"/>
        </w:rPr>
        <w:t>智能汽车全产业链招商力度</w:t>
      </w:r>
      <w:r>
        <w:rPr>
          <w:rFonts w:hint="eastAsia" w:ascii="仿宋_GB2312" w:eastAsia="仿宋_GB2312"/>
          <w:sz w:val="32"/>
          <w:szCs w:val="32"/>
        </w:rPr>
        <w:t>，通过产业政策扶持，促进车企在我区积极调整</w:t>
      </w:r>
      <w:r>
        <w:rPr>
          <w:rFonts w:hint="eastAsia" w:ascii="仿宋_GB2312" w:eastAsia="仿宋_GB2312"/>
          <w:sz w:val="32"/>
          <w:szCs w:val="32"/>
          <w:lang w:eastAsia="zh-CN"/>
        </w:rPr>
        <w:t>优化</w:t>
      </w:r>
      <w:r>
        <w:rPr>
          <w:rFonts w:hint="eastAsia" w:ascii="仿宋_GB2312" w:eastAsia="仿宋_GB2312"/>
          <w:sz w:val="32"/>
          <w:szCs w:val="32"/>
        </w:rPr>
        <w:t>产品结构、扩大生产和设立销售公司</w:t>
      </w:r>
      <w:r>
        <w:rPr>
          <w:rFonts w:hint="eastAsia" w:ascii="仿宋_GB2312" w:eastAsia="仿宋_GB2312"/>
          <w:sz w:val="32"/>
          <w:szCs w:val="32"/>
          <w:lang w:eastAsia="zh-CN"/>
        </w:rPr>
        <w:t>，并瞄准重点企业开展靶向招商，促进汽车产业转型升级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idowControl/>
        <w:ind w:firstLine="643" w:firstLineChars="200"/>
        <w:rPr>
          <w:rFonts w:hint="eastAsia" w:ascii="楷体_GB2312" w:hAnsi="宋体" w:eastAsia="楷体_GB2312" w:cs="Times New Roman"/>
          <w:b/>
          <w:sz w:val="32"/>
          <w:szCs w:val="32"/>
        </w:rPr>
      </w:pPr>
      <w:r>
        <w:rPr>
          <w:rFonts w:hint="eastAsia" w:ascii="楷体_GB2312" w:hAnsi="宋体" w:eastAsia="楷体_GB2312" w:cs="Times New Roman"/>
          <w:b/>
          <w:sz w:val="32"/>
          <w:szCs w:val="32"/>
        </w:rPr>
        <w:t>（二）加强部门联动，做好月度新增和年度新增工作</w:t>
      </w:r>
    </w:p>
    <w:p>
      <w:pPr>
        <w:widowControl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根据现行统计制度，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月度</w:t>
      </w:r>
      <w:r>
        <w:rPr>
          <w:rFonts w:hint="eastAsia" w:ascii="仿宋_GB2312" w:hAnsi="Times New Roman" w:eastAsia="仿宋_GB2312"/>
          <w:sz w:val="32"/>
          <w:szCs w:val="32"/>
        </w:rPr>
        <w:t>新增企业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今年入统的最后时间节点是</w:t>
      </w:r>
      <w:r>
        <w:rPr>
          <w:rFonts w:ascii="仿宋_GB2312" w:hAnsi="Times New Roman" w:eastAsia="仿宋_GB2312"/>
          <w:b/>
          <w:sz w:val="32"/>
          <w:szCs w:val="32"/>
        </w:rPr>
        <w:t>11月5日</w:t>
      </w:r>
      <w:r>
        <w:rPr>
          <w:rFonts w:hint="eastAsia" w:ascii="仿宋_GB2312" w:hAnsi="Times New Roman" w:eastAsia="仿宋_GB2312"/>
          <w:b w:val="0"/>
          <w:bCs/>
          <w:sz w:val="32"/>
          <w:szCs w:val="32"/>
          <w:lang w:eastAsia="zh-CN"/>
        </w:rPr>
        <w:t>，如错过该时间节点，企业</w:t>
      </w:r>
      <w:r>
        <w:rPr>
          <w:rFonts w:hint="eastAsia" w:ascii="仿宋_GB2312" w:hAnsi="Times New Roman" w:eastAsia="仿宋_GB2312"/>
          <w:b w:val="0"/>
          <w:bCs/>
          <w:sz w:val="32"/>
          <w:szCs w:val="32"/>
          <w:lang w:val="en-US" w:eastAsia="zh-CN"/>
        </w:rPr>
        <w:t>12月份的经营数据就无法体现，因此，必须于该时间节点</w:t>
      </w:r>
      <w:r>
        <w:rPr>
          <w:rFonts w:ascii="仿宋_GB2312" w:hAnsi="Times New Roman" w:eastAsia="仿宋_GB2312"/>
          <w:b w:val="0"/>
          <w:bCs/>
          <w:sz w:val="32"/>
          <w:szCs w:val="32"/>
        </w:rPr>
        <w:t>前</w:t>
      </w:r>
      <w:r>
        <w:rPr>
          <w:rFonts w:hint="eastAsia" w:ascii="仿宋_GB2312" w:hAnsi="Times New Roman" w:eastAsia="仿宋_GB2312"/>
          <w:sz w:val="32"/>
          <w:szCs w:val="32"/>
        </w:rPr>
        <w:t>完成入统企业的资料上报工作。在年度新增方面，我局近期组织各镇街开展了企业清查工作，根据税务部门资料按镇街发放了重点企业清单，组织了多场次的年度新增工作培训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等。接下来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我局将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配合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行业主管部门、街镇提早关注处于四上企业入统临界点的单位，安排专人跟踪做好新企业的月度新增入统、老企业“小升规”的年度新增入统等工作。并将紧密对接投促、工信、商务等部门，主动指导各街镇，共同做好收集新增入统企业审批资料等相关工作，及时全面反映新增企业的经济贡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widowControl/>
        <w:ind w:firstLine="643" w:firstLineChars="200"/>
        <w:rPr>
          <w:rFonts w:hint="eastAsia" w:ascii="楷体_GB2312" w:hAnsi="宋体" w:eastAsia="楷体_GB2312" w:cs="Times New Roman"/>
          <w:b/>
          <w:sz w:val="32"/>
          <w:szCs w:val="32"/>
        </w:rPr>
      </w:pPr>
      <w:r>
        <w:rPr>
          <w:rFonts w:hint="eastAsia" w:ascii="楷体_GB2312" w:hAnsi="宋体" w:eastAsia="楷体_GB2312" w:cs="Times New Roman"/>
          <w:b/>
          <w:sz w:val="32"/>
          <w:szCs w:val="32"/>
        </w:rPr>
        <w:t>（三）进一步充实镇街统计力量</w:t>
      </w:r>
    </w:p>
    <w:p>
      <w:pPr>
        <w:widowControl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近日，区编办发出了《关于做好镇（街）编外聘用人员指标测算核定工作的通知》，目的是进一步优化镇街聘用人员管理体制，夯实基层人员基础。我局及时向编办反馈了意见，并根据当前镇街的“四上”企业数量，以及统计人员配备现状，提出了镇街统计人员增配要求及相应的文件依据。接下来，请各街镇在配合编办开展相关工作时，充分考虑辖区的日常统计工作量，做好镇街编外聘用统计人员数量的核定工作。</w:t>
      </w:r>
    </w:p>
    <w:p>
      <w:pPr>
        <w:widowControl/>
        <w:ind w:firstLine="643" w:firstLineChars="200"/>
        <w:rPr>
          <w:rFonts w:hint="eastAsia" w:ascii="楷体_GB2312" w:hAnsi="宋体" w:eastAsia="楷体_GB2312"/>
          <w:b/>
          <w:sz w:val="32"/>
          <w:szCs w:val="32"/>
        </w:rPr>
      </w:pPr>
    </w:p>
    <w:p>
      <w:pPr>
        <w:widowControl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ind w:firstLine="800" w:firstLineChars="25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附表：前三季度广州市各区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GDP增长</w:t>
      </w:r>
      <w:r>
        <w:rPr>
          <w:rFonts w:hint="eastAsia" w:ascii="Times New Roman" w:hAnsi="Times New Roman" w:eastAsia="仿宋_GB2312"/>
          <w:sz w:val="32"/>
          <w:szCs w:val="32"/>
        </w:rPr>
        <w:t>情况</w:t>
      </w:r>
    </w:p>
    <w:p>
      <w:pPr>
        <w:widowControl/>
        <w:jc w:val="center"/>
        <w:rPr>
          <w:rFonts w:asciiTheme="minorEastAsia" w:hAnsiTheme="minorEastAsia" w:eastAsiaTheme="minorEastAsia"/>
          <w:b/>
          <w:sz w:val="28"/>
          <w:szCs w:val="28"/>
        </w:rPr>
      </w:pPr>
    </w:p>
    <w:p>
      <w:pPr>
        <w:widowControl/>
        <w:jc w:val="center"/>
        <w:rPr>
          <w:rFonts w:asciiTheme="minorEastAsia" w:hAnsiTheme="minorEastAsia" w:eastAsiaTheme="minorEastAsia"/>
          <w:b/>
          <w:sz w:val="28"/>
          <w:szCs w:val="28"/>
        </w:rPr>
      </w:pPr>
    </w:p>
    <w:p>
      <w:pPr>
        <w:pStyle w:val="17"/>
        <w:adjustRightInd w:val="0"/>
        <w:snapToGrid w:val="0"/>
        <w:spacing w:line="360" w:lineRule="auto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执笔：吴超艇   王  勇</w:t>
      </w:r>
    </w:p>
    <w:p>
      <w:pPr>
        <w:pStyle w:val="17"/>
        <w:wordWrap w:val="0"/>
        <w:adjustRightInd w:val="0"/>
        <w:snapToGrid w:val="0"/>
        <w:spacing w:line="360" w:lineRule="auto"/>
        <w:ind w:right="960"/>
        <w:jc w:val="right"/>
        <w:rPr>
          <w:rFonts w:asciiTheme="minorEastAsia" w:hAnsiTheme="minorEastAsia" w:eastAsiaTheme="minorEastAsia"/>
          <w:b/>
          <w:sz w:val="28"/>
          <w:szCs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/>
          <w:sz w:val="32"/>
          <w:szCs w:val="32"/>
        </w:rPr>
        <w:t xml:space="preserve">审核：邬首道   </w:t>
      </w:r>
    </w:p>
    <w:p>
      <w:pPr>
        <w:widowControl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表：前三季度广州市各区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GDP增长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情况</w:t>
      </w:r>
    </w:p>
    <w:tbl>
      <w:tblPr>
        <w:tblStyle w:val="10"/>
        <w:tblW w:w="14174" w:type="dxa"/>
        <w:jc w:val="center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833"/>
        <w:gridCol w:w="2717"/>
        <w:gridCol w:w="2880"/>
        <w:gridCol w:w="2909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tblHeader/>
          <w:jc w:val="center"/>
        </w:trPr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域</w:t>
            </w:r>
          </w:p>
        </w:tc>
        <w:tc>
          <w:tcPr>
            <w:tcW w:w="283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总量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（亿元）</w:t>
            </w:r>
          </w:p>
        </w:tc>
        <w:tc>
          <w:tcPr>
            <w:tcW w:w="27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增长（%）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占全市比重（%）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与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上半年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增速对比（百分点）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tblHeader/>
          <w:jc w:val="center"/>
        </w:trPr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  <w:szCs w:val="22"/>
              </w:rPr>
              <w:t>全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  <w:szCs w:val="22"/>
              </w:rPr>
              <w:t>市</w:t>
            </w:r>
          </w:p>
        </w:tc>
        <w:tc>
          <w:tcPr>
            <w:tcW w:w="283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color w:val="000000"/>
                <w:kern w:val="0"/>
                <w:sz w:val="22"/>
                <w:szCs w:val="22"/>
              </w:rPr>
              <w:t>17868.99</w:t>
            </w:r>
          </w:p>
        </w:tc>
        <w:tc>
          <w:tcPr>
            <w:tcW w:w="27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color w:val="000000"/>
                <w:kern w:val="0"/>
                <w:sz w:val="22"/>
                <w:szCs w:val="22"/>
              </w:rPr>
              <w:t>6.9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color w:val="000000"/>
                <w:kern w:val="0"/>
                <w:sz w:val="22"/>
                <w:szCs w:val="22"/>
              </w:rPr>
              <w:t>100.0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color w:val="000000"/>
                <w:kern w:val="0"/>
                <w:sz w:val="22"/>
                <w:szCs w:val="22"/>
              </w:rPr>
              <w:t>-0.2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</w:rPr>
              <w:t>荔湾区</w:t>
            </w:r>
          </w:p>
        </w:tc>
        <w:tc>
          <w:tcPr>
            <w:tcW w:w="283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960.36</w:t>
            </w:r>
          </w:p>
        </w:tc>
        <w:tc>
          <w:tcPr>
            <w:tcW w:w="27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6.5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5.4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-0.9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283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2631.70</w:t>
            </w:r>
          </w:p>
        </w:tc>
        <w:tc>
          <w:tcPr>
            <w:tcW w:w="27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14.7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-0.5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283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1450.34</w:t>
            </w:r>
          </w:p>
        </w:tc>
        <w:tc>
          <w:tcPr>
            <w:tcW w:w="27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8.1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8.1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-0.1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283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3579.20</w:t>
            </w:r>
          </w:p>
        </w:tc>
        <w:tc>
          <w:tcPr>
            <w:tcW w:w="27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9.0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20.0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-0.4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283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1527.37</w:t>
            </w:r>
          </w:p>
        </w:tc>
        <w:tc>
          <w:tcPr>
            <w:tcW w:w="27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7.2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8.5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-0.7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835" w:type="dxa"/>
            <w:shd w:val="clear" w:color="auto" w:fill="DCE6F2" w:themeFill="accent1" w:themeFillTint="3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2833" w:type="dxa"/>
            <w:shd w:val="clear" w:color="auto" w:fill="DCE6F2" w:themeFill="accent1" w:themeFillTint="3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color w:val="000000"/>
                <w:kern w:val="0"/>
                <w:sz w:val="22"/>
                <w:szCs w:val="22"/>
              </w:rPr>
              <w:t>2810.60</w:t>
            </w:r>
          </w:p>
        </w:tc>
        <w:tc>
          <w:tcPr>
            <w:tcW w:w="2717" w:type="dxa"/>
            <w:shd w:val="clear" w:color="auto" w:fill="DCE6F2" w:themeFill="accent1" w:themeFillTint="3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color w:val="000000"/>
                <w:kern w:val="0"/>
                <w:sz w:val="22"/>
                <w:szCs w:val="22"/>
              </w:rPr>
              <w:t>8.3</w:t>
            </w:r>
          </w:p>
        </w:tc>
        <w:tc>
          <w:tcPr>
            <w:tcW w:w="2880" w:type="dxa"/>
            <w:shd w:val="clear" w:color="auto" w:fill="DCE6F2" w:themeFill="accent1" w:themeFillTint="3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color w:val="000000"/>
                <w:kern w:val="0"/>
                <w:sz w:val="22"/>
                <w:szCs w:val="22"/>
              </w:rPr>
              <w:t>15.7</w:t>
            </w:r>
          </w:p>
        </w:tc>
        <w:tc>
          <w:tcPr>
            <w:tcW w:w="2909" w:type="dxa"/>
            <w:shd w:val="clear" w:color="auto" w:fill="DCE6F2" w:themeFill="accent1" w:themeFillTint="3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 w:val="0"/>
                <w:color w:val="000000"/>
                <w:kern w:val="0"/>
                <w:sz w:val="22"/>
                <w:szCs w:val="22"/>
              </w:rPr>
              <w:t>0.4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283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1497.58</w:t>
            </w:r>
          </w:p>
        </w:tc>
        <w:tc>
          <w:tcPr>
            <w:tcW w:w="27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2.6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8.4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2.3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283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1080.81</w:t>
            </w:r>
          </w:p>
        </w:tc>
        <w:tc>
          <w:tcPr>
            <w:tcW w:w="27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6.2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6.0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-0.5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</w:rPr>
              <w:t>南沙区</w:t>
            </w:r>
          </w:p>
        </w:tc>
        <w:tc>
          <w:tcPr>
            <w:tcW w:w="283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1151.03</w:t>
            </w:r>
          </w:p>
        </w:tc>
        <w:tc>
          <w:tcPr>
            <w:tcW w:w="27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10.3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6.4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0.9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283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311.75</w:t>
            </w:r>
          </w:p>
        </w:tc>
        <w:tc>
          <w:tcPr>
            <w:tcW w:w="27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2.1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1.7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-1.4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283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868.26</w:t>
            </w:r>
          </w:p>
        </w:tc>
        <w:tc>
          <w:tcPr>
            <w:tcW w:w="27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6.3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4.9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-0.5</w:t>
            </w:r>
          </w:p>
        </w:tc>
      </w:tr>
    </w:tbl>
    <w:p>
      <w:pPr>
        <w:widowControl/>
        <w:jc w:val="center"/>
        <w:rPr>
          <w:rFonts w:asciiTheme="minorEastAsia" w:hAnsiTheme="minorEastAsia" w:eastAsiaTheme="minorEastAsia"/>
          <w:b/>
          <w:sz w:val="22"/>
          <w:szCs w:val="22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1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231549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12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019"/>
    <w:rsid w:val="000012B0"/>
    <w:rsid w:val="0000157A"/>
    <w:rsid w:val="00002D94"/>
    <w:rsid w:val="000053D6"/>
    <w:rsid w:val="00006673"/>
    <w:rsid w:val="000066E9"/>
    <w:rsid w:val="00006879"/>
    <w:rsid w:val="000104D8"/>
    <w:rsid w:val="00010ACA"/>
    <w:rsid w:val="00014C6F"/>
    <w:rsid w:val="000156B6"/>
    <w:rsid w:val="00020D62"/>
    <w:rsid w:val="000236FF"/>
    <w:rsid w:val="0002676B"/>
    <w:rsid w:val="00026FCC"/>
    <w:rsid w:val="0003373D"/>
    <w:rsid w:val="000359DE"/>
    <w:rsid w:val="0003699D"/>
    <w:rsid w:val="00036C9B"/>
    <w:rsid w:val="00037684"/>
    <w:rsid w:val="00037BCB"/>
    <w:rsid w:val="00037F15"/>
    <w:rsid w:val="00042026"/>
    <w:rsid w:val="00042232"/>
    <w:rsid w:val="00043106"/>
    <w:rsid w:val="0004378D"/>
    <w:rsid w:val="00050209"/>
    <w:rsid w:val="00050701"/>
    <w:rsid w:val="00051E0C"/>
    <w:rsid w:val="00052796"/>
    <w:rsid w:val="00061E04"/>
    <w:rsid w:val="00063EF7"/>
    <w:rsid w:val="000659C9"/>
    <w:rsid w:val="00066004"/>
    <w:rsid w:val="00066CCD"/>
    <w:rsid w:val="00067A4D"/>
    <w:rsid w:val="00067E92"/>
    <w:rsid w:val="000703F6"/>
    <w:rsid w:val="00073531"/>
    <w:rsid w:val="000758FA"/>
    <w:rsid w:val="000818E8"/>
    <w:rsid w:val="00083160"/>
    <w:rsid w:val="00083324"/>
    <w:rsid w:val="00083756"/>
    <w:rsid w:val="000861F2"/>
    <w:rsid w:val="00092686"/>
    <w:rsid w:val="00096EB2"/>
    <w:rsid w:val="000977EB"/>
    <w:rsid w:val="000A41E2"/>
    <w:rsid w:val="000A5811"/>
    <w:rsid w:val="000B2517"/>
    <w:rsid w:val="000C026B"/>
    <w:rsid w:val="000C123D"/>
    <w:rsid w:val="000C1328"/>
    <w:rsid w:val="000C1A0D"/>
    <w:rsid w:val="000C1E2C"/>
    <w:rsid w:val="000C23CC"/>
    <w:rsid w:val="000C588A"/>
    <w:rsid w:val="000C6487"/>
    <w:rsid w:val="000D05F4"/>
    <w:rsid w:val="000D1073"/>
    <w:rsid w:val="000D15B6"/>
    <w:rsid w:val="000D1D97"/>
    <w:rsid w:val="000D5218"/>
    <w:rsid w:val="000D55ED"/>
    <w:rsid w:val="000D5601"/>
    <w:rsid w:val="000D7261"/>
    <w:rsid w:val="000D7FCD"/>
    <w:rsid w:val="000E2CD8"/>
    <w:rsid w:val="000E2EC9"/>
    <w:rsid w:val="000E3971"/>
    <w:rsid w:val="000E398C"/>
    <w:rsid w:val="000E40F9"/>
    <w:rsid w:val="000E66E6"/>
    <w:rsid w:val="000E6CD9"/>
    <w:rsid w:val="000E736A"/>
    <w:rsid w:val="000F3EAA"/>
    <w:rsid w:val="000F4540"/>
    <w:rsid w:val="000F4FA2"/>
    <w:rsid w:val="000F5AC6"/>
    <w:rsid w:val="000F7F4B"/>
    <w:rsid w:val="001006F4"/>
    <w:rsid w:val="0010107A"/>
    <w:rsid w:val="00101F26"/>
    <w:rsid w:val="0010361A"/>
    <w:rsid w:val="001038C6"/>
    <w:rsid w:val="00106863"/>
    <w:rsid w:val="00106C50"/>
    <w:rsid w:val="0011186E"/>
    <w:rsid w:val="00112142"/>
    <w:rsid w:val="00113114"/>
    <w:rsid w:val="001142B6"/>
    <w:rsid w:val="0011483A"/>
    <w:rsid w:val="00116C35"/>
    <w:rsid w:val="00117486"/>
    <w:rsid w:val="0011766B"/>
    <w:rsid w:val="001205FC"/>
    <w:rsid w:val="0012113B"/>
    <w:rsid w:val="00121398"/>
    <w:rsid w:val="00121C86"/>
    <w:rsid w:val="00123482"/>
    <w:rsid w:val="0012493A"/>
    <w:rsid w:val="00124D16"/>
    <w:rsid w:val="00126BF6"/>
    <w:rsid w:val="00127F48"/>
    <w:rsid w:val="001313CA"/>
    <w:rsid w:val="001315C9"/>
    <w:rsid w:val="00133545"/>
    <w:rsid w:val="00133ADE"/>
    <w:rsid w:val="00133CDE"/>
    <w:rsid w:val="00135959"/>
    <w:rsid w:val="00136DA6"/>
    <w:rsid w:val="00141C69"/>
    <w:rsid w:val="001442D0"/>
    <w:rsid w:val="00145D09"/>
    <w:rsid w:val="00146ED3"/>
    <w:rsid w:val="00147BB6"/>
    <w:rsid w:val="00153D5D"/>
    <w:rsid w:val="00156E2A"/>
    <w:rsid w:val="001611B0"/>
    <w:rsid w:val="001640DA"/>
    <w:rsid w:val="001656C7"/>
    <w:rsid w:val="0017454C"/>
    <w:rsid w:val="00175E45"/>
    <w:rsid w:val="001779D2"/>
    <w:rsid w:val="00182540"/>
    <w:rsid w:val="00184002"/>
    <w:rsid w:val="0018466D"/>
    <w:rsid w:val="00184842"/>
    <w:rsid w:val="00184EAD"/>
    <w:rsid w:val="0018537B"/>
    <w:rsid w:val="00185A28"/>
    <w:rsid w:val="0018606A"/>
    <w:rsid w:val="00187AE8"/>
    <w:rsid w:val="00190175"/>
    <w:rsid w:val="001909F3"/>
    <w:rsid w:val="001928DD"/>
    <w:rsid w:val="00194D0D"/>
    <w:rsid w:val="00197641"/>
    <w:rsid w:val="001A0748"/>
    <w:rsid w:val="001A0DD0"/>
    <w:rsid w:val="001A73FB"/>
    <w:rsid w:val="001B05B6"/>
    <w:rsid w:val="001B177C"/>
    <w:rsid w:val="001B2232"/>
    <w:rsid w:val="001B24A1"/>
    <w:rsid w:val="001B25AF"/>
    <w:rsid w:val="001B2927"/>
    <w:rsid w:val="001B4D46"/>
    <w:rsid w:val="001B56BE"/>
    <w:rsid w:val="001B5DCC"/>
    <w:rsid w:val="001B670D"/>
    <w:rsid w:val="001B7C05"/>
    <w:rsid w:val="001C1ED6"/>
    <w:rsid w:val="001C23C1"/>
    <w:rsid w:val="001C2DE4"/>
    <w:rsid w:val="001C496F"/>
    <w:rsid w:val="001C4C7B"/>
    <w:rsid w:val="001C7292"/>
    <w:rsid w:val="001C7BEB"/>
    <w:rsid w:val="001D01DF"/>
    <w:rsid w:val="001D0548"/>
    <w:rsid w:val="001D12B7"/>
    <w:rsid w:val="001D1F36"/>
    <w:rsid w:val="001D369D"/>
    <w:rsid w:val="001D3875"/>
    <w:rsid w:val="001D4AE3"/>
    <w:rsid w:val="001D6485"/>
    <w:rsid w:val="001D6DEB"/>
    <w:rsid w:val="001E358B"/>
    <w:rsid w:val="001E4261"/>
    <w:rsid w:val="001F0DEA"/>
    <w:rsid w:val="001F168A"/>
    <w:rsid w:val="001F46B7"/>
    <w:rsid w:val="001F4742"/>
    <w:rsid w:val="001F7633"/>
    <w:rsid w:val="001F7FFD"/>
    <w:rsid w:val="0020037C"/>
    <w:rsid w:val="00200C4E"/>
    <w:rsid w:val="00204FBC"/>
    <w:rsid w:val="00205336"/>
    <w:rsid w:val="00205E03"/>
    <w:rsid w:val="0020633C"/>
    <w:rsid w:val="00206607"/>
    <w:rsid w:val="00211666"/>
    <w:rsid w:val="0021280C"/>
    <w:rsid w:val="00212B95"/>
    <w:rsid w:val="00213206"/>
    <w:rsid w:val="002154E5"/>
    <w:rsid w:val="00216885"/>
    <w:rsid w:val="00216C16"/>
    <w:rsid w:val="00216E69"/>
    <w:rsid w:val="0021751C"/>
    <w:rsid w:val="0021752A"/>
    <w:rsid w:val="002179D9"/>
    <w:rsid w:val="0022259B"/>
    <w:rsid w:val="002227BC"/>
    <w:rsid w:val="00223272"/>
    <w:rsid w:val="002237CB"/>
    <w:rsid w:val="00223ADF"/>
    <w:rsid w:val="00224561"/>
    <w:rsid w:val="002245E8"/>
    <w:rsid w:val="00224AC6"/>
    <w:rsid w:val="0022758D"/>
    <w:rsid w:val="002277BA"/>
    <w:rsid w:val="00227A59"/>
    <w:rsid w:val="00227B98"/>
    <w:rsid w:val="00230BD8"/>
    <w:rsid w:val="002313A0"/>
    <w:rsid w:val="002325A3"/>
    <w:rsid w:val="00235452"/>
    <w:rsid w:val="00237435"/>
    <w:rsid w:val="0024031E"/>
    <w:rsid w:val="00240A58"/>
    <w:rsid w:val="00240D3B"/>
    <w:rsid w:val="0024177C"/>
    <w:rsid w:val="002448A3"/>
    <w:rsid w:val="00247A49"/>
    <w:rsid w:val="00247D36"/>
    <w:rsid w:val="002504A0"/>
    <w:rsid w:val="0025522C"/>
    <w:rsid w:val="0025679F"/>
    <w:rsid w:val="002628F7"/>
    <w:rsid w:val="0026300A"/>
    <w:rsid w:val="00266DD9"/>
    <w:rsid w:val="00267253"/>
    <w:rsid w:val="00267BC7"/>
    <w:rsid w:val="00271389"/>
    <w:rsid w:val="0027139C"/>
    <w:rsid w:val="002765E6"/>
    <w:rsid w:val="002777C0"/>
    <w:rsid w:val="002805B1"/>
    <w:rsid w:val="00282013"/>
    <w:rsid w:val="0028435D"/>
    <w:rsid w:val="00286A8F"/>
    <w:rsid w:val="0028705E"/>
    <w:rsid w:val="00287BE3"/>
    <w:rsid w:val="00287E25"/>
    <w:rsid w:val="002900F9"/>
    <w:rsid w:val="002901F7"/>
    <w:rsid w:val="00294B22"/>
    <w:rsid w:val="00294DE1"/>
    <w:rsid w:val="00296356"/>
    <w:rsid w:val="002968D3"/>
    <w:rsid w:val="002A386B"/>
    <w:rsid w:val="002A54CE"/>
    <w:rsid w:val="002A62C9"/>
    <w:rsid w:val="002A7411"/>
    <w:rsid w:val="002A7CF7"/>
    <w:rsid w:val="002B2F64"/>
    <w:rsid w:val="002B36C2"/>
    <w:rsid w:val="002B3ABD"/>
    <w:rsid w:val="002B422B"/>
    <w:rsid w:val="002B4489"/>
    <w:rsid w:val="002B4B93"/>
    <w:rsid w:val="002B4D7C"/>
    <w:rsid w:val="002B5E3E"/>
    <w:rsid w:val="002C290A"/>
    <w:rsid w:val="002C31A9"/>
    <w:rsid w:val="002C4245"/>
    <w:rsid w:val="002C5B8D"/>
    <w:rsid w:val="002C64C4"/>
    <w:rsid w:val="002C6956"/>
    <w:rsid w:val="002C6977"/>
    <w:rsid w:val="002C6B12"/>
    <w:rsid w:val="002C75DB"/>
    <w:rsid w:val="002D0C18"/>
    <w:rsid w:val="002D40CE"/>
    <w:rsid w:val="002D66B8"/>
    <w:rsid w:val="002E0028"/>
    <w:rsid w:val="002E027A"/>
    <w:rsid w:val="002E3D77"/>
    <w:rsid w:val="002E3F76"/>
    <w:rsid w:val="002E472F"/>
    <w:rsid w:val="002F0598"/>
    <w:rsid w:val="002F23E0"/>
    <w:rsid w:val="002F59A8"/>
    <w:rsid w:val="0030061B"/>
    <w:rsid w:val="003010B3"/>
    <w:rsid w:val="003011CA"/>
    <w:rsid w:val="003028C9"/>
    <w:rsid w:val="00302B74"/>
    <w:rsid w:val="0030727B"/>
    <w:rsid w:val="00307481"/>
    <w:rsid w:val="003118C5"/>
    <w:rsid w:val="00313424"/>
    <w:rsid w:val="00314D39"/>
    <w:rsid w:val="00314DAF"/>
    <w:rsid w:val="003155FF"/>
    <w:rsid w:val="00316C42"/>
    <w:rsid w:val="00321974"/>
    <w:rsid w:val="00322BEE"/>
    <w:rsid w:val="003245F8"/>
    <w:rsid w:val="00325455"/>
    <w:rsid w:val="00325B4A"/>
    <w:rsid w:val="00326652"/>
    <w:rsid w:val="003366EB"/>
    <w:rsid w:val="00336AE6"/>
    <w:rsid w:val="0034037A"/>
    <w:rsid w:val="00341A65"/>
    <w:rsid w:val="003465C7"/>
    <w:rsid w:val="00347879"/>
    <w:rsid w:val="00347C19"/>
    <w:rsid w:val="003505F8"/>
    <w:rsid w:val="003510C4"/>
    <w:rsid w:val="00351CCD"/>
    <w:rsid w:val="00351DE3"/>
    <w:rsid w:val="00352805"/>
    <w:rsid w:val="00353ABA"/>
    <w:rsid w:val="00353AF4"/>
    <w:rsid w:val="00357230"/>
    <w:rsid w:val="00363474"/>
    <w:rsid w:val="00363E01"/>
    <w:rsid w:val="00366D18"/>
    <w:rsid w:val="0037091E"/>
    <w:rsid w:val="003718BE"/>
    <w:rsid w:val="003772C7"/>
    <w:rsid w:val="003806D5"/>
    <w:rsid w:val="003810C3"/>
    <w:rsid w:val="00382BF8"/>
    <w:rsid w:val="003836CB"/>
    <w:rsid w:val="00384521"/>
    <w:rsid w:val="00384E8D"/>
    <w:rsid w:val="0038507A"/>
    <w:rsid w:val="00387199"/>
    <w:rsid w:val="00387D53"/>
    <w:rsid w:val="003905F7"/>
    <w:rsid w:val="00391FE3"/>
    <w:rsid w:val="0039213D"/>
    <w:rsid w:val="00392876"/>
    <w:rsid w:val="00392D58"/>
    <w:rsid w:val="0039626F"/>
    <w:rsid w:val="00397852"/>
    <w:rsid w:val="00397D9E"/>
    <w:rsid w:val="003A1133"/>
    <w:rsid w:val="003A11BA"/>
    <w:rsid w:val="003A27AC"/>
    <w:rsid w:val="003A490C"/>
    <w:rsid w:val="003A65BE"/>
    <w:rsid w:val="003A6D23"/>
    <w:rsid w:val="003B4D42"/>
    <w:rsid w:val="003B7171"/>
    <w:rsid w:val="003C2099"/>
    <w:rsid w:val="003C45CB"/>
    <w:rsid w:val="003C705D"/>
    <w:rsid w:val="003C7893"/>
    <w:rsid w:val="003C7C3D"/>
    <w:rsid w:val="003D5875"/>
    <w:rsid w:val="003D7700"/>
    <w:rsid w:val="003E05C8"/>
    <w:rsid w:val="003E1249"/>
    <w:rsid w:val="003E347A"/>
    <w:rsid w:val="003E44FC"/>
    <w:rsid w:val="003E574D"/>
    <w:rsid w:val="003E5CCF"/>
    <w:rsid w:val="003E779A"/>
    <w:rsid w:val="003F16AE"/>
    <w:rsid w:val="003F4C98"/>
    <w:rsid w:val="003F7918"/>
    <w:rsid w:val="004017EF"/>
    <w:rsid w:val="00403A6B"/>
    <w:rsid w:val="00405384"/>
    <w:rsid w:val="00406C1D"/>
    <w:rsid w:val="00406C2B"/>
    <w:rsid w:val="00407759"/>
    <w:rsid w:val="00407B85"/>
    <w:rsid w:val="00410207"/>
    <w:rsid w:val="0041100F"/>
    <w:rsid w:val="0041114F"/>
    <w:rsid w:val="00413169"/>
    <w:rsid w:val="004139DE"/>
    <w:rsid w:val="00414E48"/>
    <w:rsid w:val="00415CD3"/>
    <w:rsid w:val="004169C3"/>
    <w:rsid w:val="0041772E"/>
    <w:rsid w:val="0042024E"/>
    <w:rsid w:val="00422682"/>
    <w:rsid w:val="00422B4B"/>
    <w:rsid w:val="00425392"/>
    <w:rsid w:val="00427D2E"/>
    <w:rsid w:val="004309DA"/>
    <w:rsid w:val="00430B2F"/>
    <w:rsid w:val="0043171C"/>
    <w:rsid w:val="00432332"/>
    <w:rsid w:val="00433EE7"/>
    <w:rsid w:val="00433FB4"/>
    <w:rsid w:val="0043411E"/>
    <w:rsid w:val="0043603E"/>
    <w:rsid w:val="00436425"/>
    <w:rsid w:val="00437AFD"/>
    <w:rsid w:val="00437FCD"/>
    <w:rsid w:val="0044002E"/>
    <w:rsid w:val="00443AA6"/>
    <w:rsid w:val="00444090"/>
    <w:rsid w:val="004461F7"/>
    <w:rsid w:val="00450DBB"/>
    <w:rsid w:val="0045194E"/>
    <w:rsid w:val="00452834"/>
    <w:rsid w:val="00453295"/>
    <w:rsid w:val="00456D86"/>
    <w:rsid w:val="00460BC2"/>
    <w:rsid w:val="004625CE"/>
    <w:rsid w:val="004638D0"/>
    <w:rsid w:val="004649EB"/>
    <w:rsid w:val="00465B40"/>
    <w:rsid w:val="00466485"/>
    <w:rsid w:val="00467F80"/>
    <w:rsid w:val="00472585"/>
    <w:rsid w:val="004757F5"/>
    <w:rsid w:val="00476110"/>
    <w:rsid w:val="00482F60"/>
    <w:rsid w:val="00491AC4"/>
    <w:rsid w:val="00491D7B"/>
    <w:rsid w:val="00492495"/>
    <w:rsid w:val="00493792"/>
    <w:rsid w:val="00493A14"/>
    <w:rsid w:val="00497641"/>
    <w:rsid w:val="004A0EF7"/>
    <w:rsid w:val="004A0FE9"/>
    <w:rsid w:val="004A11BC"/>
    <w:rsid w:val="004A2877"/>
    <w:rsid w:val="004A2E03"/>
    <w:rsid w:val="004A6012"/>
    <w:rsid w:val="004A65DC"/>
    <w:rsid w:val="004A7B2F"/>
    <w:rsid w:val="004A7BD7"/>
    <w:rsid w:val="004B15A7"/>
    <w:rsid w:val="004B239C"/>
    <w:rsid w:val="004B2E95"/>
    <w:rsid w:val="004B4880"/>
    <w:rsid w:val="004B6164"/>
    <w:rsid w:val="004B7972"/>
    <w:rsid w:val="004C0752"/>
    <w:rsid w:val="004C1927"/>
    <w:rsid w:val="004C2A6E"/>
    <w:rsid w:val="004C4EEE"/>
    <w:rsid w:val="004C58F4"/>
    <w:rsid w:val="004C6533"/>
    <w:rsid w:val="004D18F3"/>
    <w:rsid w:val="004D39EB"/>
    <w:rsid w:val="004D70BB"/>
    <w:rsid w:val="004D75CB"/>
    <w:rsid w:val="004D7C2C"/>
    <w:rsid w:val="004E2753"/>
    <w:rsid w:val="004E31F9"/>
    <w:rsid w:val="004E4119"/>
    <w:rsid w:val="004E6B64"/>
    <w:rsid w:val="004E6C44"/>
    <w:rsid w:val="004E7B25"/>
    <w:rsid w:val="004F1A21"/>
    <w:rsid w:val="004F2960"/>
    <w:rsid w:val="004F3490"/>
    <w:rsid w:val="004F548A"/>
    <w:rsid w:val="00500FF8"/>
    <w:rsid w:val="00502184"/>
    <w:rsid w:val="005063A6"/>
    <w:rsid w:val="005067C5"/>
    <w:rsid w:val="0051331F"/>
    <w:rsid w:val="005138F6"/>
    <w:rsid w:val="005149F7"/>
    <w:rsid w:val="005216C5"/>
    <w:rsid w:val="00522281"/>
    <w:rsid w:val="005234D7"/>
    <w:rsid w:val="00525380"/>
    <w:rsid w:val="0052778F"/>
    <w:rsid w:val="00527C33"/>
    <w:rsid w:val="005330A4"/>
    <w:rsid w:val="00535406"/>
    <w:rsid w:val="005354A7"/>
    <w:rsid w:val="00535B6D"/>
    <w:rsid w:val="0053766E"/>
    <w:rsid w:val="0053792F"/>
    <w:rsid w:val="00540E21"/>
    <w:rsid w:val="00541F9E"/>
    <w:rsid w:val="005426A5"/>
    <w:rsid w:val="00543572"/>
    <w:rsid w:val="00544DD8"/>
    <w:rsid w:val="00550755"/>
    <w:rsid w:val="00551870"/>
    <w:rsid w:val="00553959"/>
    <w:rsid w:val="00553F96"/>
    <w:rsid w:val="00556D1C"/>
    <w:rsid w:val="00560C31"/>
    <w:rsid w:val="00561409"/>
    <w:rsid w:val="005614A2"/>
    <w:rsid w:val="00564330"/>
    <w:rsid w:val="00564A0B"/>
    <w:rsid w:val="00564A4A"/>
    <w:rsid w:val="005663FF"/>
    <w:rsid w:val="005676F4"/>
    <w:rsid w:val="005715AC"/>
    <w:rsid w:val="00572CEB"/>
    <w:rsid w:val="00574069"/>
    <w:rsid w:val="00574291"/>
    <w:rsid w:val="00575F1A"/>
    <w:rsid w:val="00581A78"/>
    <w:rsid w:val="0058257A"/>
    <w:rsid w:val="00582BBA"/>
    <w:rsid w:val="005852C5"/>
    <w:rsid w:val="0059082A"/>
    <w:rsid w:val="00592C37"/>
    <w:rsid w:val="005943F6"/>
    <w:rsid w:val="005958A5"/>
    <w:rsid w:val="0059637C"/>
    <w:rsid w:val="005A5E32"/>
    <w:rsid w:val="005A65D6"/>
    <w:rsid w:val="005A78D5"/>
    <w:rsid w:val="005B190A"/>
    <w:rsid w:val="005B240F"/>
    <w:rsid w:val="005C01FD"/>
    <w:rsid w:val="005C0B6C"/>
    <w:rsid w:val="005C107E"/>
    <w:rsid w:val="005C1E9D"/>
    <w:rsid w:val="005C2427"/>
    <w:rsid w:val="005C3649"/>
    <w:rsid w:val="005C3C12"/>
    <w:rsid w:val="005C4318"/>
    <w:rsid w:val="005C63A8"/>
    <w:rsid w:val="005C6F74"/>
    <w:rsid w:val="005C7232"/>
    <w:rsid w:val="005D022C"/>
    <w:rsid w:val="005D1482"/>
    <w:rsid w:val="005D159D"/>
    <w:rsid w:val="005D28F2"/>
    <w:rsid w:val="005D299C"/>
    <w:rsid w:val="005D3D13"/>
    <w:rsid w:val="005D5B32"/>
    <w:rsid w:val="005E0EF9"/>
    <w:rsid w:val="005E11E4"/>
    <w:rsid w:val="005E1E2C"/>
    <w:rsid w:val="005E37C7"/>
    <w:rsid w:val="005F3FE2"/>
    <w:rsid w:val="00602F92"/>
    <w:rsid w:val="0060467C"/>
    <w:rsid w:val="00604FD2"/>
    <w:rsid w:val="0060617C"/>
    <w:rsid w:val="00606572"/>
    <w:rsid w:val="00606BE0"/>
    <w:rsid w:val="00607F65"/>
    <w:rsid w:val="00610C67"/>
    <w:rsid w:val="0061779F"/>
    <w:rsid w:val="00617D58"/>
    <w:rsid w:val="00622A06"/>
    <w:rsid w:val="006248EA"/>
    <w:rsid w:val="00630B19"/>
    <w:rsid w:val="006339FD"/>
    <w:rsid w:val="0063678B"/>
    <w:rsid w:val="006368CA"/>
    <w:rsid w:val="0064124C"/>
    <w:rsid w:val="0064209D"/>
    <w:rsid w:val="006438FF"/>
    <w:rsid w:val="0064515B"/>
    <w:rsid w:val="00650210"/>
    <w:rsid w:val="00652237"/>
    <w:rsid w:val="00652B78"/>
    <w:rsid w:val="00652C28"/>
    <w:rsid w:val="006537D1"/>
    <w:rsid w:val="00654AE3"/>
    <w:rsid w:val="00656A9A"/>
    <w:rsid w:val="00657C4E"/>
    <w:rsid w:val="00660EE2"/>
    <w:rsid w:val="0066122F"/>
    <w:rsid w:val="006732C1"/>
    <w:rsid w:val="00674094"/>
    <w:rsid w:val="00674E0D"/>
    <w:rsid w:val="00675164"/>
    <w:rsid w:val="00676C7E"/>
    <w:rsid w:val="0067739D"/>
    <w:rsid w:val="0068180C"/>
    <w:rsid w:val="00685463"/>
    <w:rsid w:val="00687106"/>
    <w:rsid w:val="00687931"/>
    <w:rsid w:val="00694142"/>
    <w:rsid w:val="00695D8F"/>
    <w:rsid w:val="00695E39"/>
    <w:rsid w:val="00696381"/>
    <w:rsid w:val="00696A5F"/>
    <w:rsid w:val="00697906"/>
    <w:rsid w:val="006A0134"/>
    <w:rsid w:val="006A16FA"/>
    <w:rsid w:val="006A6FAF"/>
    <w:rsid w:val="006B03F1"/>
    <w:rsid w:val="006B22B9"/>
    <w:rsid w:val="006B5856"/>
    <w:rsid w:val="006B6F40"/>
    <w:rsid w:val="006B71C2"/>
    <w:rsid w:val="006C1E92"/>
    <w:rsid w:val="006C1FDE"/>
    <w:rsid w:val="006C3B99"/>
    <w:rsid w:val="006C41D5"/>
    <w:rsid w:val="006C6FEB"/>
    <w:rsid w:val="006D2FA3"/>
    <w:rsid w:val="006D5CA1"/>
    <w:rsid w:val="006E06C9"/>
    <w:rsid w:val="006E325E"/>
    <w:rsid w:val="006E39AD"/>
    <w:rsid w:val="006E5811"/>
    <w:rsid w:val="006E7D35"/>
    <w:rsid w:val="006F1217"/>
    <w:rsid w:val="006F2A59"/>
    <w:rsid w:val="006F7F2F"/>
    <w:rsid w:val="007003DB"/>
    <w:rsid w:val="00701B35"/>
    <w:rsid w:val="007023CA"/>
    <w:rsid w:val="00704349"/>
    <w:rsid w:val="00704D24"/>
    <w:rsid w:val="00705973"/>
    <w:rsid w:val="00705E2E"/>
    <w:rsid w:val="007062BD"/>
    <w:rsid w:val="00707C43"/>
    <w:rsid w:val="00711347"/>
    <w:rsid w:val="00711415"/>
    <w:rsid w:val="00711A24"/>
    <w:rsid w:val="00712047"/>
    <w:rsid w:val="00713AA0"/>
    <w:rsid w:val="00716449"/>
    <w:rsid w:val="0071658A"/>
    <w:rsid w:val="00716894"/>
    <w:rsid w:val="00717F07"/>
    <w:rsid w:val="0072023D"/>
    <w:rsid w:val="0072033D"/>
    <w:rsid w:val="007215A0"/>
    <w:rsid w:val="00723166"/>
    <w:rsid w:val="00723E11"/>
    <w:rsid w:val="00724326"/>
    <w:rsid w:val="007267FA"/>
    <w:rsid w:val="00727050"/>
    <w:rsid w:val="007304A1"/>
    <w:rsid w:val="007321EE"/>
    <w:rsid w:val="00733A0A"/>
    <w:rsid w:val="007359A6"/>
    <w:rsid w:val="00735EDC"/>
    <w:rsid w:val="007362BD"/>
    <w:rsid w:val="00736A0E"/>
    <w:rsid w:val="00737065"/>
    <w:rsid w:val="00737F0D"/>
    <w:rsid w:val="007405EE"/>
    <w:rsid w:val="007423BC"/>
    <w:rsid w:val="00742D43"/>
    <w:rsid w:val="00742EC7"/>
    <w:rsid w:val="00746491"/>
    <w:rsid w:val="00746983"/>
    <w:rsid w:val="007503A8"/>
    <w:rsid w:val="00751400"/>
    <w:rsid w:val="00751E46"/>
    <w:rsid w:val="00752EA4"/>
    <w:rsid w:val="00754301"/>
    <w:rsid w:val="007546AC"/>
    <w:rsid w:val="00755A0F"/>
    <w:rsid w:val="007566C4"/>
    <w:rsid w:val="00756D89"/>
    <w:rsid w:val="00764657"/>
    <w:rsid w:val="0077378E"/>
    <w:rsid w:val="0077582E"/>
    <w:rsid w:val="00776147"/>
    <w:rsid w:val="0077666C"/>
    <w:rsid w:val="00776CE2"/>
    <w:rsid w:val="00780726"/>
    <w:rsid w:val="00782C54"/>
    <w:rsid w:val="00782D6B"/>
    <w:rsid w:val="00782DA6"/>
    <w:rsid w:val="00782FE7"/>
    <w:rsid w:val="0078434A"/>
    <w:rsid w:val="00784A07"/>
    <w:rsid w:val="0078577C"/>
    <w:rsid w:val="00790A87"/>
    <w:rsid w:val="00791FF4"/>
    <w:rsid w:val="007928C1"/>
    <w:rsid w:val="007A0074"/>
    <w:rsid w:val="007A0156"/>
    <w:rsid w:val="007A048A"/>
    <w:rsid w:val="007A1018"/>
    <w:rsid w:val="007A533E"/>
    <w:rsid w:val="007B1112"/>
    <w:rsid w:val="007B1C62"/>
    <w:rsid w:val="007B24A1"/>
    <w:rsid w:val="007B5902"/>
    <w:rsid w:val="007B6952"/>
    <w:rsid w:val="007C085B"/>
    <w:rsid w:val="007C0A0D"/>
    <w:rsid w:val="007C2541"/>
    <w:rsid w:val="007C3051"/>
    <w:rsid w:val="007C6C7C"/>
    <w:rsid w:val="007C6DFE"/>
    <w:rsid w:val="007C7CC4"/>
    <w:rsid w:val="007D0B86"/>
    <w:rsid w:val="007D10E1"/>
    <w:rsid w:val="007D1119"/>
    <w:rsid w:val="007D16A3"/>
    <w:rsid w:val="007D55DE"/>
    <w:rsid w:val="007D5DBE"/>
    <w:rsid w:val="007D6FAA"/>
    <w:rsid w:val="007D6FFC"/>
    <w:rsid w:val="007D7C30"/>
    <w:rsid w:val="007E11B7"/>
    <w:rsid w:val="007E3DD1"/>
    <w:rsid w:val="007E40C5"/>
    <w:rsid w:val="007E7A2C"/>
    <w:rsid w:val="007F007D"/>
    <w:rsid w:val="007F22C0"/>
    <w:rsid w:val="007F2702"/>
    <w:rsid w:val="007F7B86"/>
    <w:rsid w:val="00801B40"/>
    <w:rsid w:val="00803876"/>
    <w:rsid w:val="0081168B"/>
    <w:rsid w:val="008129E9"/>
    <w:rsid w:val="008135BF"/>
    <w:rsid w:val="008152DF"/>
    <w:rsid w:val="00820F7B"/>
    <w:rsid w:val="00822559"/>
    <w:rsid w:val="00822CB7"/>
    <w:rsid w:val="00823C62"/>
    <w:rsid w:val="0082431E"/>
    <w:rsid w:val="00826D59"/>
    <w:rsid w:val="008305D2"/>
    <w:rsid w:val="00830CD8"/>
    <w:rsid w:val="00831934"/>
    <w:rsid w:val="0083340E"/>
    <w:rsid w:val="00833F0C"/>
    <w:rsid w:val="0083457B"/>
    <w:rsid w:val="00837464"/>
    <w:rsid w:val="00840548"/>
    <w:rsid w:val="00842166"/>
    <w:rsid w:val="00845EB9"/>
    <w:rsid w:val="00852404"/>
    <w:rsid w:val="008525E3"/>
    <w:rsid w:val="00853308"/>
    <w:rsid w:val="0085440F"/>
    <w:rsid w:val="00854808"/>
    <w:rsid w:val="00855786"/>
    <w:rsid w:val="008561F0"/>
    <w:rsid w:val="008562E7"/>
    <w:rsid w:val="00856687"/>
    <w:rsid w:val="0086071E"/>
    <w:rsid w:val="008629B8"/>
    <w:rsid w:val="008640DC"/>
    <w:rsid w:val="0087053D"/>
    <w:rsid w:val="008717AE"/>
    <w:rsid w:val="0087359F"/>
    <w:rsid w:val="00873AF9"/>
    <w:rsid w:val="0087620C"/>
    <w:rsid w:val="0088006B"/>
    <w:rsid w:val="00887696"/>
    <w:rsid w:val="008903DA"/>
    <w:rsid w:val="00895A86"/>
    <w:rsid w:val="00896E44"/>
    <w:rsid w:val="008A091C"/>
    <w:rsid w:val="008A104F"/>
    <w:rsid w:val="008A167A"/>
    <w:rsid w:val="008A6BF4"/>
    <w:rsid w:val="008B246A"/>
    <w:rsid w:val="008B4758"/>
    <w:rsid w:val="008B4C1C"/>
    <w:rsid w:val="008C2EA5"/>
    <w:rsid w:val="008C3A9E"/>
    <w:rsid w:val="008C3D40"/>
    <w:rsid w:val="008C4DBB"/>
    <w:rsid w:val="008C7844"/>
    <w:rsid w:val="008D03E9"/>
    <w:rsid w:val="008D0E72"/>
    <w:rsid w:val="008D48C9"/>
    <w:rsid w:val="008D7157"/>
    <w:rsid w:val="008E10B8"/>
    <w:rsid w:val="008E3AB2"/>
    <w:rsid w:val="008E3F38"/>
    <w:rsid w:val="008E3FBE"/>
    <w:rsid w:val="008E7243"/>
    <w:rsid w:val="008F1D07"/>
    <w:rsid w:val="008F2350"/>
    <w:rsid w:val="008F26EC"/>
    <w:rsid w:val="008F3416"/>
    <w:rsid w:val="008F39C1"/>
    <w:rsid w:val="008F7406"/>
    <w:rsid w:val="008F77EA"/>
    <w:rsid w:val="00900301"/>
    <w:rsid w:val="00900B5C"/>
    <w:rsid w:val="00901021"/>
    <w:rsid w:val="00901915"/>
    <w:rsid w:val="00904CC0"/>
    <w:rsid w:val="0090568C"/>
    <w:rsid w:val="00906B61"/>
    <w:rsid w:val="00907E75"/>
    <w:rsid w:val="0091030B"/>
    <w:rsid w:val="00912E43"/>
    <w:rsid w:val="009159B0"/>
    <w:rsid w:val="00916090"/>
    <w:rsid w:val="009214A3"/>
    <w:rsid w:val="009217E2"/>
    <w:rsid w:val="00925516"/>
    <w:rsid w:val="00927648"/>
    <w:rsid w:val="00931DAE"/>
    <w:rsid w:val="00932B3F"/>
    <w:rsid w:val="00932D02"/>
    <w:rsid w:val="009333AE"/>
    <w:rsid w:val="00933D7F"/>
    <w:rsid w:val="00933FB4"/>
    <w:rsid w:val="00934CF3"/>
    <w:rsid w:val="00936004"/>
    <w:rsid w:val="00936DB4"/>
    <w:rsid w:val="009377C2"/>
    <w:rsid w:val="009428E9"/>
    <w:rsid w:val="009434AF"/>
    <w:rsid w:val="0094587F"/>
    <w:rsid w:val="00946BDE"/>
    <w:rsid w:val="00955966"/>
    <w:rsid w:val="009571C4"/>
    <w:rsid w:val="009613FC"/>
    <w:rsid w:val="009621CA"/>
    <w:rsid w:val="00962704"/>
    <w:rsid w:val="00964881"/>
    <w:rsid w:val="0096501F"/>
    <w:rsid w:val="009701C9"/>
    <w:rsid w:val="0097167B"/>
    <w:rsid w:val="00972F30"/>
    <w:rsid w:val="00973D4F"/>
    <w:rsid w:val="009740FC"/>
    <w:rsid w:val="009743F9"/>
    <w:rsid w:val="00977144"/>
    <w:rsid w:val="00983217"/>
    <w:rsid w:val="00983E74"/>
    <w:rsid w:val="00984B3B"/>
    <w:rsid w:val="009859EC"/>
    <w:rsid w:val="00987E14"/>
    <w:rsid w:val="0099280A"/>
    <w:rsid w:val="009945DB"/>
    <w:rsid w:val="009946EB"/>
    <w:rsid w:val="00996EBF"/>
    <w:rsid w:val="009A1D9D"/>
    <w:rsid w:val="009A2C2C"/>
    <w:rsid w:val="009A407F"/>
    <w:rsid w:val="009A4BF2"/>
    <w:rsid w:val="009A5F60"/>
    <w:rsid w:val="009B2B40"/>
    <w:rsid w:val="009B7B9F"/>
    <w:rsid w:val="009C1DB9"/>
    <w:rsid w:val="009C4344"/>
    <w:rsid w:val="009C4E16"/>
    <w:rsid w:val="009C7F04"/>
    <w:rsid w:val="009D16D6"/>
    <w:rsid w:val="009D3CB7"/>
    <w:rsid w:val="009D5022"/>
    <w:rsid w:val="009E0084"/>
    <w:rsid w:val="009E14A9"/>
    <w:rsid w:val="009E204A"/>
    <w:rsid w:val="009E2816"/>
    <w:rsid w:val="009E32D1"/>
    <w:rsid w:val="009E36A5"/>
    <w:rsid w:val="009E53E0"/>
    <w:rsid w:val="009F024A"/>
    <w:rsid w:val="009F26D9"/>
    <w:rsid w:val="009F2A19"/>
    <w:rsid w:val="009F3F14"/>
    <w:rsid w:val="00A00A6D"/>
    <w:rsid w:val="00A01776"/>
    <w:rsid w:val="00A02DA3"/>
    <w:rsid w:val="00A03FDA"/>
    <w:rsid w:val="00A0757F"/>
    <w:rsid w:val="00A12091"/>
    <w:rsid w:val="00A1501C"/>
    <w:rsid w:val="00A15D09"/>
    <w:rsid w:val="00A2400C"/>
    <w:rsid w:val="00A2635D"/>
    <w:rsid w:val="00A26383"/>
    <w:rsid w:val="00A30C68"/>
    <w:rsid w:val="00A30F36"/>
    <w:rsid w:val="00A31A4F"/>
    <w:rsid w:val="00A32C62"/>
    <w:rsid w:val="00A331DA"/>
    <w:rsid w:val="00A341A9"/>
    <w:rsid w:val="00A34697"/>
    <w:rsid w:val="00A34818"/>
    <w:rsid w:val="00A35680"/>
    <w:rsid w:val="00A40940"/>
    <w:rsid w:val="00A44612"/>
    <w:rsid w:val="00A457E1"/>
    <w:rsid w:val="00A46E05"/>
    <w:rsid w:val="00A47384"/>
    <w:rsid w:val="00A50065"/>
    <w:rsid w:val="00A50BB9"/>
    <w:rsid w:val="00A50C1A"/>
    <w:rsid w:val="00A51157"/>
    <w:rsid w:val="00A544BB"/>
    <w:rsid w:val="00A578E0"/>
    <w:rsid w:val="00A606C6"/>
    <w:rsid w:val="00A62AC7"/>
    <w:rsid w:val="00A64997"/>
    <w:rsid w:val="00A65289"/>
    <w:rsid w:val="00A7324F"/>
    <w:rsid w:val="00A740EB"/>
    <w:rsid w:val="00A74492"/>
    <w:rsid w:val="00A74B8A"/>
    <w:rsid w:val="00A80B92"/>
    <w:rsid w:val="00A81F40"/>
    <w:rsid w:val="00A85C41"/>
    <w:rsid w:val="00A86E1D"/>
    <w:rsid w:val="00A87AA9"/>
    <w:rsid w:val="00A94907"/>
    <w:rsid w:val="00A96727"/>
    <w:rsid w:val="00A978AD"/>
    <w:rsid w:val="00A979C5"/>
    <w:rsid w:val="00AA0AF7"/>
    <w:rsid w:val="00AA0ED6"/>
    <w:rsid w:val="00AA1D31"/>
    <w:rsid w:val="00AA21A3"/>
    <w:rsid w:val="00AA6033"/>
    <w:rsid w:val="00AA674D"/>
    <w:rsid w:val="00AB0C07"/>
    <w:rsid w:val="00AB11B0"/>
    <w:rsid w:val="00AB3EB4"/>
    <w:rsid w:val="00AB5466"/>
    <w:rsid w:val="00AB650A"/>
    <w:rsid w:val="00AB72B6"/>
    <w:rsid w:val="00AB7A4D"/>
    <w:rsid w:val="00AC53EE"/>
    <w:rsid w:val="00AC68D3"/>
    <w:rsid w:val="00AC6F59"/>
    <w:rsid w:val="00AC6FC5"/>
    <w:rsid w:val="00AC7321"/>
    <w:rsid w:val="00AC7427"/>
    <w:rsid w:val="00AC74FB"/>
    <w:rsid w:val="00AC7DB6"/>
    <w:rsid w:val="00AD0368"/>
    <w:rsid w:val="00AD4870"/>
    <w:rsid w:val="00AD6472"/>
    <w:rsid w:val="00AD6929"/>
    <w:rsid w:val="00AE2095"/>
    <w:rsid w:val="00AE3D4B"/>
    <w:rsid w:val="00AE3DCB"/>
    <w:rsid w:val="00AE453D"/>
    <w:rsid w:val="00AE6352"/>
    <w:rsid w:val="00AE65F7"/>
    <w:rsid w:val="00AF0BE6"/>
    <w:rsid w:val="00AF23AC"/>
    <w:rsid w:val="00AF43D2"/>
    <w:rsid w:val="00AF5896"/>
    <w:rsid w:val="00AF6AF8"/>
    <w:rsid w:val="00AF6F32"/>
    <w:rsid w:val="00AF735B"/>
    <w:rsid w:val="00B006E4"/>
    <w:rsid w:val="00B04AF6"/>
    <w:rsid w:val="00B05EE4"/>
    <w:rsid w:val="00B0653F"/>
    <w:rsid w:val="00B10211"/>
    <w:rsid w:val="00B103E6"/>
    <w:rsid w:val="00B10E42"/>
    <w:rsid w:val="00B119F3"/>
    <w:rsid w:val="00B147E1"/>
    <w:rsid w:val="00B15AF7"/>
    <w:rsid w:val="00B162D5"/>
    <w:rsid w:val="00B16A53"/>
    <w:rsid w:val="00B16CE1"/>
    <w:rsid w:val="00B17AC8"/>
    <w:rsid w:val="00B214EF"/>
    <w:rsid w:val="00B21749"/>
    <w:rsid w:val="00B21A12"/>
    <w:rsid w:val="00B247E7"/>
    <w:rsid w:val="00B2510A"/>
    <w:rsid w:val="00B26937"/>
    <w:rsid w:val="00B316B9"/>
    <w:rsid w:val="00B31D72"/>
    <w:rsid w:val="00B32A2E"/>
    <w:rsid w:val="00B33145"/>
    <w:rsid w:val="00B34A60"/>
    <w:rsid w:val="00B34D8A"/>
    <w:rsid w:val="00B37A7E"/>
    <w:rsid w:val="00B436E3"/>
    <w:rsid w:val="00B45550"/>
    <w:rsid w:val="00B50BCC"/>
    <w:rsid w:val="00B52788"/>
    <w:rsid w:val="00B53838"/>
    <w:rsid w:val="00B543E2"/>
    <w:rsid w:val="00B54CA9"/>
    <w:rsid w:val="00B5509B"/>
    <w:rsid w:val="00B551C8"/>
    <w:rsid w:val="00B56C46"/>
    <w:rsid w:val="00B56C6F"/>
    <w:rsid w:val="00B617DB"/>
    <w:rsid w:val="00B62769"/>
    <w:rsid w:val="00B62AC6"/>
    <w:rsid w:val="00B62E2A"/>
    <w:rsid w:val="00B63766"/>
    <w:rsid w:val="00B700FB"/>
    <w:rsid w:val="00B71392"/>
    <w:rsid w:val="00B808F4"/>
    <w:rsid w:val="00B82688"/>
    <w:rsid w:val="00B83831"/>
    <w:rsid w:val="00B860FB"/>
    <w:rsid w:val="00B86FF1"/>
    <w:rsid w:val="00B90F75"/>
    <w:rsid w:val="00B92B8B"/>
    <w:rsid w:val="00B936B1"/>
    <w:rsid w:val="00B94552"/>
    <w:rsid w:val="00B95557"/>
    <w:rsid w:val="00BA10D5"/>
    <w:rsid w:val="00BA2C8C"/>
    <w:rsid w:val="00BA49F4"/>
    <w:rsid w:val="00BA4C44"/>
    <w:rsid w:val="00BA6A7B"/>
    <w:rsid w:val="00BB16C1"/>
    <w:rsid w:val="00BB17E1"/>
    <w:rsid w:val="00BB2229"/>
    <w:rsid w:val="00BB3194"/>
    <w:rsid w:val="00BB429D"/>
    <w:rsid w:val="00BB480E"/>
    <w:rsid w:val="00BB76F4"/>
    <w:rsid w:val="00BC2992"/>
    <w:rsid w:val="00BC4784"/>
    <w:rsid w:val="00BD08B4"/>
    <w:rsid w:val="00BD0A9A"/>
    <w:rsid w:val="00BD0CE1"/>
    <w:rsid w:val="00BD16DC"/>
    <w:rsid w:val="00BD46B5"/>
    <w:rsid w:val="00BD6F68"/>
    <w:rsid w:val="00BD7B91"/>
    <w:rsid w:val="00BE5CC0"/>
    <w:rsid w:val="00BE5FF1"/>
    <w:rsid w:val="00BE6FD3"/>
    <w:rsid w:val="00C001B9"/>
    <w:rsid w:val="00C05286"/>
    <w:rsid w:val="00C06103"/>
    <w:rsid w:val="00C061E1"/>
    <w:rsid w:val="00C06304"/>
    <w:rsid w:val="00C06A44"/>
    <w:rsid w:val="00C07AEB"/>
    <w:rsid w:val="00C10799"/>
    <w:rsid w:val="00C11153"/>
    <w:rsid w:val="00C154B9"/>
    <w:rsid w:val="00C15765"/>
    <w:rsid w:val="00C16310"/>
    <w:rsid w:val="00C17335"/>
    <w:rsid w:val="00C20CB5"/>
    <w:rsid w:val="00C212AD"/>
    <w:rsid w:val="00C21A00"/>
    <w:rsid w:val="00C23BC5"/>
    <w:rsid w:val="00C25B15"/>
    <w:rsid w:val="00C2621E"/>
    <w:rsid w:val="00C26252"/>
    <w:rsid w:val="00C35111"/>
    <w:rsid w:val="00C35207"/>
    <w:rsid w:val="00C37E4F"/>
    <w:rsid w:val="00C40800"/>
    <w:rsid w:val="00C41804"/>
    <w:rsid w:val="00C41C82"/>
    <w:rsid w:val="00C43019"/>
    <w:rsid w:val="00C45ADA"/>
    <w:rsid w:val="00C50B14"/>
    <w:rsid w:val="00C518AF"/>
    <w:rsid w:val="00C518C4"/>
    <w:rsid w:val="00C51B3D"/>
    <w:rsid w:val="00C51BAD"/>
    <w:rsid w:val="00C51FFA"/>
    <w:rsid w:val="00C52771"/>
    <w:rsid w:val="00C54431"/>
    <w:rsid w:val="00C54BB1"/>
    <w:rsid w:val="00C54CAD"/>
    <w:rsid w:val="00C554DA"/>
    <w:rsid w:val="00C64BD5"/>
    <w:rsid w:val="00C65586"/>
    <w:rsid w:val="00C66387"/>
    <w:rsid w:val="00C71B16"/>
    <w:rsid w:val="00C73FB1"/>
    <w:rsid w:val="00C77758"/>
    <w:rsid w:val="00C80422"/>
    <w:rsid w:val="00C806BB"/>
    <w:rsid w:val="00C8467C"/>
    <w:rsid w:val="00C84972"/>
    <w:rsid w:val="00C8515B"/>
    <w:rsid w:val="00C90406"/>
    <w:rsid w:val="00C93266"/>
    <w:rsid w:val="00C93AE0"/>
    <w:rsid w:val="00C9420D"/>
    <w:rsid w:val="00C9712F"/>
    <w:rsid w:val="00CA28CB"/>
    <w:rsid w:val="00CA28F2"/>
    <w:rsid w:val="00CA2FBB"/>
    <w:rsid w:val="00CA579D"/>
    <w:rsid w:val="00CA5DFD"/>
    <w:rsid w:val="00CA68E9"/>
    <w:rsid w:val="00CA7ABF"/>
    <w:rsid w:val="00CB2E02"/>
    <w:rsid w:val="00CB2F84"/>
    <w:rsid w:val="00CB330B"/>
    <w:rsid w:val="00CB65BA"/>
    <w:rsid w:val="00CB6C92"/>
    <w:rsid w:val="00CB7CD8"/>
    <w:rsid w:val="00CC040C"/>
    <w:rsid w:val="00CC17B3"/>
    <w:rsid w:val="00CC378B"/>
    <w:rsid w:val="00CC3A7E"/>
    <w:rsid w:val="00CC4C27"/>
    <w:rsid w:val="00CC5A04"/>
    <w:rsid w:val="00CC5CC5"/>
    <w:rsid w:val="00CD0D12"/>
    <w:rsid w:val="00CD198F"/>
    <w:rsid w:val="00CD418A"/>
    <w:rsid w:val="00CD6BC9"/>
    <w:rsid w:val="00CD7700"/>
    <w:rsid w:val="00CE010A"/>
    <w:rsid w:val="00CE24CB"/>
    <w:rsid w:val="00CE335E"/>
    <w:rsid w:val="00CE3990"/>
    <w:rsid w:val="00CE3B03"/>
    <w:rsid w:val="00CF3650"/>
    <w:rsid w:val="00CF418B"/>
    <w:rsid w:val="00CF41C6"/>
    <w:rsid w:val="00CF4DFA"/>
    <w:rsid w:val="00CF56CA"/>
    <w:rsid w:val="00D00C3B"/>
    <w:rsid w:val="00D01EDC"/>
    <w:rsid w:val="00D04FE6"/>
    <w:rsid w:val="00D05001"/>
    <w:rsid w:val="00D0706A"/>
    <w:rsid w:val="00D12D96"/>
    <w:rsid w:val="00D13296"/>
    <w:rsid w:val="00D13816"/>
    <w:rsid w:val="00D160CF"/>
    <w:rsid w:val="00D17126"/>
    <w:rsid w:val="00D2029E"/>
    <w:rsid w:val="00D2044C"/>
    <w:rsid w:val="00D21B04"/>
    <w:rsid w:val="00D26D8F"/>
    <w:rsid w:val="00D30EC0"/>
    <w:rsid w:val="00D33A90"/>
    <w:rsid w:val="00D33BBA"/>
    <w:rsid w:val="00D33EAB"/>
    <w:rsid w:val="00D34418"/>
    <w:rsid w:val="00D36ABC"/>
    <w:rsid w:val="00D36EA2"/>
    <w:rsid w:val="00D44E76"/>
    <w:rsid w:val="00D45AAC"/>
    <w:rsid w:val="00D47614"/>
    <w:rsid w:val="00D47DBE"/>
    <w:rsid w:val="00D50900"/>
    <w:rsid w:val="00D52755"/>
    <w:rsid w:val="00D53C86"/>
    <w:rsid w:val="00D54520"/>
    <w:rsid w:val="00D56FB0"/>
    <w:rsid w:val="00D574A6"/>
    <w:rsid w:val="00D60859"/>
    <w:rsid w:val="00D65345"/>
    <w:rsid w:val="00D66C35"/>
    <w:rsid w:val="00D67B64"/>
    <w:rsid w:val="00D7095A"/>
    <w:rsid w:val="00D7164A"/>
    <w:rsid w:val="00D719AA"/>
    <w:rsid w:val="00D74260"/>
    <w:rsid w:val="00D801C2"/>
    <w:rsid w:val="00D819ED"/>
    <w:rsid w:val="00D81BE2"/>
    <w:rsid w:val="00D8333E"/>
    <w:rsid w:val="00D83426"/>
    <w:rsid w:val="00D838DB"/>
    <w:rsid w:val="00D84635"/>
    <w:rsid w:val="00D85A3D"/>
    <w:rsid w:val="00D85EE2"/>
    <w:rsid w:val="00D871E8"/>
    <w:rsid w:val="00D87A14"/>
    <w:rsid w:val="00D90A5D"/>
    <w:rsid w:val="00D90F4B"/>
    <w:rsid w:val="00D9276C"/>
    <w:rsid w:val="00D927E6"/>
    <w:rsid w:val="00D93276"/>
    <w:rsid w:val="00D934A1"/>
    <w:rsid w:val="00D93CF5"/>
    <w:rsid w:val="00D94251"/>
    <w:rsid w:val="00D948C2"/>
    <w:rsid w:val="00DA0B63"/>
    <w:rsid w:val="00DA0B98"/>
    <w:rsid w:val="00DA142A"/>
    <w:rsid w:val="00DA2893"/>
    <w:rsid w:val="00DA37C1"/>
    <w:rsid w:val="00DA77E1"/>
    <w:rsid w:val="00DA7E88"/>
    <w:rsid w:val="00DB36D7"/>
    <w:rsid w:val="00DB78AC"/>
    <w:rsid w:val="00DB7CB0"/>
    <w:rsid w:val="00DC0A7E"/>
    <w:rsid w:val="00DC0F08"/>
    <w:rsid w:val="00DC1DB9"/>
    <w:rsid w:val="00DC2BA6"/>
    <w:rsid w:val="00DC341E"/>
    <w:rsid w:val="00DC465E"/>
    <w:rsid w:val="00DC61BC"/>
    <w:rsid w:val="00DC7868"/>
    <w:rsid w:val="00DD132F"/>
    <w:rsid w:val="00DD145C"/>
    <w:rsid w:val="00DD2016"/>
    <w:rsid w:val="00DD2639"/>
    <w:rsid w:val="00DD4FB5"/>
    <w:rsid w:val="00DD5BCF"/>
    <w:rsid w:val="00DD6530"/>
    <w:rsid w:val="00DD75A0"/>
    <w:rsid w:val="00DE0245"/>
    <w:rsid w:val="00DE026F"/>
    <w:rsid w:val="00DE066E"/>
    <w:rsid w:val="00DE2944"/>
    <w:rsid w:val="00DE36BE"/>
    <w:rsid w:val="00DF02CA"/>
    <w:rsid w:val="00DF16AD"/>
    <w:rsid w:val="00DF3298"/>
    <w:rsid w:val="00DF40AD"/>
    <w:rsid w:val="00E01D0A"/>
    <w:rsid w:val="00E034EB"/>
    <w:rsid w:val="00E049C5"/>
    <w:rsid w:val="00E0524B"/>
    <w:rsid w:val="00E0670D"/>
    <w:rsid w:val="00E104D9"/>
    <w:rsid w:val="00E1061C"/>
    <w:rsid w:val="00E10C69"/>
    <w:rsid w:val="00E119EB"/>
    <w:rsid w:val="00E12A13"/>
    <w:rsid w:val="00E130B6"/>
    <w:rsid w:val="00E13325"/>
    <w:rsid w:val="00E13E49"/>
    <w:rsid w:val="00E14019"/>
    <w:rsid w:val="00E149D0"/>
    <w:rsid w:val="00E163D4"/>
    <w:rsid w:val="00E21F78"/>
    <w:rsid w:val="00E2296A"/>
    <w:rsid w:val="00E237D6"/>
    <w:rsid w:val="00E247F3"/>
    <w:rsid w:val="00E24CE3"/>
    <w:rsid w:val="00E251D0"/>
    <w:rsid w:val="00E27D98"/>
    <w:rsid w:val="00E27F4B"/>
    <w:rsid w:val="00E32BC0"/>
    <w:rsid w:val="00E330FD"/>
    <w:rsid w:val="00E34C24"/>
    <w:rsid w:val="00E3589C"/>
    <w:rsid w:val="00E3689E"/>
    <w:rsid w:val="00E37DC8"/>
    <w:rsid w:val="00E40D8D"/>
    <w:rsid w:val="00E41201"/>
    <w:rsid w:val="00E44637"/>
    <w:rsid w:val="00E4652C"/>
    <w:rsid w:val="00E55AB3"/>
    <w:rsid w:val="00E60D44"/>
    <w:rsid w:val="00E63490"/>
    <w:rsid w:val="00E65FB4"/>
    <w:rsid w:val="00E67BDC"/>
    <w:rsid w:val="00E67F4B"/>
    <w:rsid w:val="00E70B05"/>
    <w:rsid w:val="00E72BC4"/>
    <w:rsid w:val="00E72EE1"/>
    <w:rsid w:val="00E75826"/>
    <w:rsid w:val="00E8044D"/>
    <w:rsid w:val="00E873D5"/>
    <w:rsid w:val="00E91E8F"/>
    <w:rsid w:val="00E929FF"/>
    <w:rsid w:val="00E94F8A"/>
    <w:rsid w:val="00E95A00"/>
    <w:rsid w:val="00E97CB6"/>
    <w:rsid w:val="00EA08FD"/>
    <w:rsid w:val="00EA203A"/>
    <w:rsid w:val="00EA384B"/>
    <w:rsid w:val="00EA5355"/>
    <w:rsid w:val="00EB4AF8"/>
    <w:rsid w:val="00EB4C05"/>
    <w:rsid w:val="00EC00F3"/>
    <w:rsid w:val="00EC0A60"/>
    <w:rsid w:val="00EC0B87"/>
    <w:rsid w:val="00EC105C"/>
    <w:rsid w:val="00EC1C17"/>
    <w:rsid w:val="00EC3675"/>
    <w:rsid w:val="00EC3E53"/>
    <w:rsid w:val="00EC4198"/>
    <w:rsid w:val="00EC7530"/>
    <w:rsid w:val="00ED00EA"/>
    <w:rsid w:val="00ED355A"/>
    <w:rsid w:val="00ED3B99"/>
    <w:rsid w:val="00ED4685"/>
    <w:rsid w:val="00ED4C88"/>
    <w:rsid w:val="00EE05C4"/>
    <w:rsid w:val="00EE06D6"/>
    <w:rsid w:val="00EE1D97"/>
    <w:rsid w:val="00EE6E2D"/>
    <w:rsid w:val="00EF3E76"/>
    <w:rsid w:val="00EF3EDF"/>
    <w:rsid w:val="00EF4B0A"/>
    <w:rsid w:val="00EF4E1E"/>
    <w:rsid w:val="00EF5A06"/>
    <w:rsid w:val="00EF68C5"/>
    <w:rsid w:val="00EF7620"/>
    <w:rsid w:val="00EF7BE0"/>
    <w:rsid w:val="00F02E0C"/>
    <w:rsid w:val="00F066F4"/>
    <w:rsid w:val="00F104C3"/>
    <w:rsid w:val="00F13595"/>
    <w:rsid w:val="00F1373A"/>
    <w:rsid w:val="00F14927"/>
    <w:rsid w:val="00F14E6D"/>
    <w:rsid w:val="00F14FEE"/>
    <w:rsid w:val="00F16DFF"/>
    <w:rsid w:val="00F203DC"/>
    <w:rsid w:val="00F207F3"/>
    <w:rsid w:val="00F2386F"/>
    <w:rsid w:val="00F26163"/>
    <w:rsid w:val="00F27268"/>
    <w:rsid w:val="00F31EAD"/>
    <w:rsid w:val="00F34892"/>
    <w:rsid w:val="00F34ADA"/>
    <w:rsid w:val="00F35CD1"/>
    <w:rsid w:val="00F36CE9"/>
    <w:rsid w:val="00F37122"/>
    <w:rsid w:val="00F37778"/>
    <w:rsid w:val="00F41F1E"/>
    <w:rsid w:val="00F429FC"/>
    <w:rsid w:val="00F43890"/>
    <w:rsid w:val="00F457CB"/>
    <w:rsid w:val="00F46B83"/>
    <w:rsid w:val="00F518C0"/>
    <w:rsid w:val="00F5574A"/>
    <w:rsid w:val="00F603BE"/>
    <w:rsid w:val="00F61E41"/>
    <w:rsid w:val="00F62209"/>
    <w:rsid w:val="00F6304A"/>
    <w:rsid w:val="00F630CB"/>
    <w:rsid w:val="00F65561"/>
    <w:rsid w:val="00F66A2A"/>
    <w:rsid w:val="00F67E42"/>
    <w:rsid w:val="00F70889"/>
    <w:rsid w:val="00F71243"/>
    <w:rsid w:val="00F72901"/>
    <w:rsid w:val="00F736AA"/>
    <w:rsid w:val="00F74315"/>
    <w:rsid w:val="00F74B8B"/>
    <w:rsid w:val="00F760F6"/>
    <w:rsid w:val="00F77702"/>
    <w:rsid w:val="00F8026A"/>
    <w:rsid w:val="00F81804"/>
    <w:rsid w:val="00F8279D"/>
    <w:rsid w:val="00F84875"/>
    <w:rsid w:val="00F850C3"/>
    <w:rsid w:val="00F861A7"/>
    <w:rsid w:val="00F8700D"/>
    <w:rsid w:val="00F95DC8"/>
    <w:rsid w:val="00F96001"/>
    <w:rsid w:val="00FA05EF"/>
    <w:rsid w:val="00FA0A0F"/>
    <w:rsid w:val="00FA2A6C"/>
    <w:rsid w:val="00FA6C5A"/>
    <w:rsid w:val="00FA7906"/>
    <w:rsid w:val="00FB1A54"/>
    <w:rsid w:val="00FB1B84"/>
    <w:rsid w:val="00FB2FE4"/>
    <w:rsid w:val="00FB3E63"/>
    <w:rsid w:val="00FB55CB"/>
    <w:rsid w:val="00FB5896"/>
    <w:rsid w:val="00FB5B50"/>
    <w:rsid w:val="00FB7512"/>
    <w:rsid w:val="00FC0290"/>
    <w:rsid w:val="00FC171B"/>
    <w:rsid w:val="00FC324C"/>
    <w:rsid w:val="00FC586D"/>
    <w:rsid w:val="00FC6482"/>
    <w:rsid w:val="00FD1307"/>
    <w:rsid w:val="00FD1354"/>
    <w:rsid w:val="00FD2204"/>
    <w:rsid w:val="00FD3B6D"/>
    <w:rsid w:val="00FD40FE"/>
    <w:rsid w:val="00FD4625"/>
    <w:rsid w:val="00FD78CF"/>
    <w:rsid w:val="00FE29B0"/>
    <w:rsid w:val="00FE2BD2"/>
    <w:rsid w:val="00FE4D54"/>
    <w:rsid w:val="00FE5EC8"/>
    <w:rsid w:val="00FF12FA"/>
    <w:rsid w:val="00FF18D3"/>
    <w:rsid w:val="00FF2DFD"/>
    <w:rsid w:val="00FF3A40"/>
    <w:rsid w:val="00FF43A9"/>
    <w:rsid w:val="00FF5271"/>
    <w:rsid w:val="01324344"/>
    <w:rsid w:val="06D92B20"/>
    <w:rsid w:val="090521DD"/>
    <w:rsid w:val="10A5129B"/>
    <w:rsid w:val="143277B4"/>
    <w:rsid w:val="2A875652"/>
    <w:rsid w:val="2CE551F4"/>
    <w:rsid w:val="3A0F364C"/>
    <w:rsid w:val="41C76FB7"/>
    <w:rsid w:val="437522BF"/>
    <w:rsid w:val="440476E8"/>
    <w:rsid w:val="4A6B5329"/>
    <w:rsid w:val="4D4E0661"/>
    <w:rsid w:val="4DBC2671"/>
    <w:rsid w:val="55D319D9"/>
    <w:rsid w:val="5FC46F2A"/>
    <w:rsid w:val="61D97225"/>
    <w:rsid w:val="6EA1078C"/>
    <w:rsid w:val="793565CB"/>
    <w:rsid w:val="7F4E14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link w:val="1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link w:val="13"/>
    <w:semiHidden/>
    <w:qFormat/>
    <w:uiPriority w:val="0"/>
    <w:pPr>
      <w:snapToGrid w:val="0"/>
      <w:jc w:val="left"/>
    </w:pPr>
    <w:rPr>
      <w:rFonts w:eastAsiaTheme="minorEastAsia" w:cstheme="minorBidi"/>
      <w:sz w:val="18"/>
      <w:szCs w:val="18"/>
    </w:rPr>
  </w:style>
  <w:style w:type="character" w:styleId="9">
    <w:name w:val="footnote reference"/>
    <w:basedOn w:val="8"/>
    <w:semiHidden/>
    <w:qFormat/>
    <w:uiPriority w:val="0"/>
    <w:rPr>
      <w:vertAlign w:val="superscript"/>
    </w:rPr>
  </w:style>
  <w:style w:type="character" w:customStyle="1" w:styleId="11">
    <w:name w:val="标题 3 Char"/>
    <w:basedOn w:val="8"/>
    <w:link w:val="3"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12">
    <w:name w:val="脚注文本 Char"/>
    <w:basedOn w:val="8"/>
    <w:link w:val="7"/>
    <w:semiHidden/>
    <w:qFormat/>
    <w:uiPriority w:val="0"/>
    <w:rPr>
      <w:rFonts w:ascii="Calibri" w:hAnsi="Calibri"/>
      <w:sz w:val="18"/>
      <w:szCs w:val="18"/>
    </w:rPr>
  </w:style>
  <w:style w:type="character" w:customStyle="1" w:styleId="13">
    <w:name w:val="脚注文本 Char1"/>
    <w:basedOn w:val="8"/>
    <w:link w:val="7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眉 Char"/>
    <w:basedOn w:val="8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脚 Char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18">
    <w:name w:val="列出段落1"/>
    <w:basedOn w:val="1"/>
    <w:qFormat/>
    <w:uiPriority w:val="0"/>
    <w:pPr>
      <w:ind w:firstLine="420" w:firstLineChars="200"/>
    </w:pPr>
  </w:style>
  <w:style w:type="character" w:customStyle="1" w:styleId="19">
    <w:name w:val="批注框文本 Char"/>
    <w:basedOn w:val="8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chart" Target="charts/chart1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&#32508;&#21512;\2018&#24180;\&#36827;&#24230;&#20998;&#26512;\4&#23395;&#24230;\&#20998;&#26512;&#29992;&#22270;&#3492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[分析用图表.xlsx]PMI!$B$3</c:f>
              <c:strCache>
                <c:ptCount val="1"/>
                <c:pt idx="0">
                  <c:v>广州市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[分析用图表.xlsx]PMI!$L$2:$S$2</c:f>
              <c:strCache>
                <c:ptCount val="8"/>
                <c:pt idx="0" c:formatCode="yyyy&quot;年&quot;m&quot;月&quot;">
                  <c:v>2017年度</c:v>
                </c:pt>
                <c:pt idx="1" c:formatCode="yyyy&quot;年&quot;m&quot;月&quot;">
                  <c:v>2018年1季</c:v>
                </c:pt>
                <c:pt idx="2" c:formatCode="yyyy&quot;年&quot;m&quot;月&quot;">
                  <c:v>2018年1-2季</c:v>
                </c:pt>
                <c:pt idx="3" c:formatCode="yyyy&quot;年&quot;m&quot;月&quot;">
                  <c:v>2018年1-3季</c:v>
                </c:pt>
                <c:pt idx="4" c:formatCode="yyyy&quot;年&quot;m&quot;月&quot;">
                  <c:v>2018年1-4季</c:v>
                </c:pt>
                <c:pt idx="5" c:formatCode="yyyy&quot;年&quot;m&quot;月&quot;">
                  <c:v>2019年1季</c:v>
                </c:pt>
                <c:pt idx="6" c:formatCode="yyyy&quot;年&quot;m&quot;月&quot;">
                  <c:v>2019年1-2季</c:v>
                </c:pt>
                <c:pt idx="7" c:formatCode="yyyy&quot;年&quot;m&quot;月&quot;">
                  <c:v>2019年1-3季</c:v>
                </c:pt>
              </c:strCache>
            </c:strRef>
          </c:cat>
          <c:val>
            <c:numRef>
              <c:f>[分析用图表.xlsx]PMI!$L$3:$S$3</c:f>
              <c:numCache>
                <c:formatCode>0.0_ </c:formatCode>
                <c:ptCount val="8"/>
                <c:pt idx="0">
                  <c:v>7</c:v>
                </c:pt>
                <c:pt idx="1" c:formatCode="General">
                  <c:v>4.3</c:v>
                </c:pt>
                <c:pt idx="2" c:formatCode="General">
                  <c:v>6.2</c:v>
                </c:pt>
                <c:pt idx="3" c:formatCode="General">
                  <c:v>6.3</c:v>
                </c:pt>
                <c:pt idx="4">
                  <c:v>6.2</c:v>
                </c:pt>
                <c:pt idx="5" c:formatCode="General">
                  <c:v>7.5</c:v>
                </c:pt>
                <c:pt idx="6" c:formatCode="General">
                  <c:v>7.1</c:v>
                </c:pt>
                <c:pt idx="7" c:formatCode="General">
                  <c:v>6.9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[分析用图表.xlsx]PMI!$B$4</c:f>
              <c:strCache>
                <c:ptCount val="1"/>
                <c:pt idx="0">
                  <c:v>黄埔区</c:v>
                </c:pt>
              </c:strCache>
            </c:strRef>
          </c:tx>
          <c:marker>
            <c:symbol val="circle"/>
            <c:size val="7"/>
          </c:marker>
          <c:dLbls>
            <c:dLbl>
              <c:idx val="5"/>
              <c:layout>
                <c:manualLayout>
                  <c:x val="-0.00301659125188537"/>
                  <c:y val="-0.013605442176870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200" b="0" i="0" u="none" strike="noStrike" kern="1200" cap="none" spc="0" normalizeH="0" baseline="0">
                    <a:solidFill>
                      <a:schemeClr val="tx1"/>
                    </a:solidFill>
                    <a:uFill>
                      <a:solidFill>
                        <a:schemeClr val="tx1"/>
                      </a:solidFill>
                    </a:u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[分析用图表.xlsx]PMI!$L$2:$S$2</c:f>
              <c:strCache>
                <c:ptCount val="8"/>
                <c:pt idx="0" c:formatCode="yyyy&quot;年&quot;m&quot;月&quot;">
                  <c:v>2017年度</c:v>
                </c:pt>
                <c:pt idx="1" c:formatCode="yyyy&quot;年&quot;m&quot;月&quot;">
                  <c:v>2018年1季</c:v>
                </c:pt>
                <c:pt idx="2" c:formatCode="yyyy&quot;年&quot;m&quot;月&quot;">
                  <c:v>2018年1-2季</c:v>
                </c:pt>
                <c:pt idx="3" c:formatCode="yyyy&quot;年&quot;m&quot;月&quot;">
                  <c:v>2018年1-3季</c:v>
                </c:pt>
                <c:pt idx="4" c:formatCode="yyyy&quot;年&quot;m&quot;月&quot;">
                  <c:v>2018年1-4季</c:v>
                </c:pt>
                <c:pt idx="5" c:formatCode="yyyy&quot;年&quot;m&quot;月&quot;">
                  <c:v>2019年1季</c:v>
                </c:pt>
                <c:pt idx="6" c:formatCode="yyyy&quot;年&quot;m&quot;月&quot;">
                  <c:v>2019年1-2季</c:v>
                </c:pt>
                <c:pt idx="7" c:formatCode="yyyy&quot;年&quot;m&quot;月&quot;">
                  <c:v>2019年1-3季</c:v>
                </c:pt>
              </c:strCache>
            </c:strRef>
          </c:cat>
          <c:val>
            <c:numRef>
              <c:f>[分析用图表.xlsx]PMI!$L$4:$S$4</c:f>
              <c:numCache>
                <c:formatCode>General</c:formatCode>
                <c:ptCount val="8"/>
                <c:pt idx="0">
                  <c:v>6.6</c:v>
                </c:pt>
                <c:pt idx="1" c:formatCode="0.0_ ">
                  <c:v>7</c:v>
                </c:pt>
                <c:pt idx="2">
                  <c:v>7.5</c:v>
                </c:pt>
                <c:pt idx="3">
                  <c:v>7.6</c:v>
                </c:pt>
                <c:pt idx="4" c:formatCode="0.0_ ">
                  <c:v>7.6</c:v>
                </c:pt>
                <c:pt idx="5">
                  <c:v>7.7</c:v>
                </c:pt>
                <c:pt idx="6">
                  <c:v>7.9</c:v>
                </c:pt>
                <c:pt idx="7">
                  <c:v>8.3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56095488"/>
        <c:axId val="56097024"/>
      </c:lineChart>
      <c:catAx>
        <c:axId val="5609548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56097024"/>
        <c:crosses val="autoZero"/>
        <c:auto val="1"/>
        <c:lblAlgn val="ctr"/>
        <c:lblOffset val="100"/>
        <c:noMultiLvlLbl val="0"/>
      </c:catAx>
      <c:valAx>
        <c:axId val="56097024"/>
        <c:scaling>
          <c:orientation val="minMax"/>
        </c:scaling>
        <c:delete val="0"/>
        <c:axPos val="l"/>
        <c:majorGridlines/>
        <c:numFmt formatCode="0.0_ 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56095488"/>
        <c:crosses val="autoZero"/>
        <c:crossBetween val="between"/>
        <c:majorUnit val="2"/>
        <c:minorUnit val="0.5"/>
      </c:valAx>
      <c:spPr>
        <a:ln>
          <a:noFill/>
        </a:ln>
      </c:spPr>
    </c:plotArea>
    <c:legend>
      <c:legendPos val="b"/>
      <c:layout>
        <c:manualLayout>
          <c:xMode val="edge"/>
          <c:yMode val="edge"/>
          <c:x val="0.277114340806902"/>
          <c:y val="0.888505030621173"/>
          <c:w val="0.481149806522941"/>
          <c:h val="0.08371719160105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noFill/>
  </c:spPr>
  <c:txPr>
    <a:bodyPr/>
    <a:lstStyle/>
    <a:p>
      <a:pPr>
        <a:defRPr lang="zh-CN"/>
      </a:pPr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0.0331825037707391</cdr:x>
      <cdr:y>0</cdr:y>
    </cdr:from>
    <cdr:to>
      <cdr:x>0.114442503770739</cdr:x>
      <cdr:y>0.08590963922</cdr:y>
    </cdr:to>
    <cdr:sp>
      <cdr:nvSpPr>
        <cdr:cNvPr id="2" name="矩形 1"/>
        <cdr:cNvSpPr/>
      </cdr:nvSpPr>
      <cdr:spPr xmlns:a="http://schemas.openxmlformats.org/drawingml/2006/main">
        <a:xfrm xmlns:a="http://schemas.openxmlformats.org/drawingml/2006/main">
          <a:off x="209550" y="0"/>
          <a:ext cx="513163" cy="240577"/>
        </a:xfrm>
        <a:prstGeom xmlns:a="http://schemas.openxmlformats.org/drawingml/2006/main" prst="rect">
          <a:avLst/>
        </a:prstGeom>
      </cdr:spPr>
      <cdr:txBody xmlns:a="http://schemas.openxmlformats.org/drawingml/2006/main">
        <a:bodyPr vert="horz" wrap="square" lIns="45720" tIns="45720" rIns="45720" bIns="45720" rtlCol="0" anchor="t" anchorCtr="0">
          <a:normAutofit/>
        </a:bodyPr>
        <a:lstStyle>
          <a:lvl1pPr marL="0" indent="0">
            <a:defRPr sz="1100">
              <a:latin typeface="Calibri" panose="020F0502020204030204"/>
            </a:defRPr>
          </a:lvl1pPr>
          <a:lvl2pPr marL="457200" indent="0">
            <a:defRPr sz="1100">
              <a:latin typeface="Calibri" panose="020F0502020204030204"/>
            </a:defRPr>
          </a:lvl2pPr>
          <a:lvl3pPr marL="914400" indent="0">
            <a:defRPr sz="1100">
              <a:latin typeface="Calibri" panose="020F0502020204030204"/>
            </a:defRPr>
          </a:lvl3pPr>
          <a:lvl4pPr marL="1371600" indent="0">
            <a:defRPr sz="1100">
              <a:latin typeface="Calibri" panose="020F0502020204030204"/>
            </a:defRPr>
          </a:lvl4pPr>
          <a:lvl5pPr marL="1828800" indent="0">
            <a:defRPr sz="1100">
              <a:latin typeface="Calibri" panose="020F0502020204030204"/>
            </a:defRPr>
          </a:lvl5pPr>
          <a:lvl6pPr marL="2286000" indent="0">
            <a:defRPr sz="1100">
              <a:latin typeface="Calibri" panose="020F0502020204030204"/>
            </a:defRPr>
          </a:lvl6pPr>
          <a:lvl7pPr marL="2743200" indent="0">
            <a:defRPr sz="1100">
              <a:latin typeface="Calibri" panose="020F0502020204030204"/>
            </a:defRPr>
          </a:lvl7pPr>
          <a:lvl8pPr marL="3200400" indent="0">
            <a:defRPr sz="1100">
              <a:latin typeface="Calibri" panose="020F0502020204030204"/>
            </a:defRPr>
          </a:lvl8pPr>
          <a:lvl9pPr marL="3657600" indent="0">
            <a:defRPr sz="1100">
              <a:latin typeface="Calibri" panose="020F0502020204030204"/>
            </a:defRPr>
          </a:lvl9pPr>
        </a:lstStyle>
        <a:p>
          <a:r>
            <a:rPr lang="en-US" altLang="zh-CN" sz="900"/>
            <a:t>   %</a:t>
          </a:r>
          <a:endParaRPr lang="zh-CN" altLang="en-US" sz="900"/>
        </a:p>
      </cdr:txBody>
    </cdr:sp>
  </cdr:relSizeAnchor>
</c:userShap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DF5E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14</Pages>
  <Words>1158</Words>
  <Characters>6602</Characters>
  <Lines>55</Lines>
  <Paragraphs>15</Paragraphs>
  <TotalTime>6</TotalTime>
  <ScaleCrop>false</ScaleCrop>
  <LinksUpToDate>false</LinksUpToDate>
  <CharactersWithSpaces>7745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2018-11-07T01:47:00Z</dcterms:created>
  <dc:creator>微软用户</dc:creator>
  <cp:lastModifiedBy>88</cp:lastModifiedBy>
  <cp:lastPrinted>2019-10-12T02:32:00Z</cp:lastPrinted>
  <dcterms:modified xsi:type="dcterms:W3CDTF">2019-11-01T03:12:40Z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