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7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0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铅（以Pb计）、镉（以Cd计）、玉米赤霉烯酮、脱氧雪腐镰刀菌烯醇、赭曲霉毒素A、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黄曲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、苯并[a]芘、过氧化苯甲酰、滑石粉、二氧化钛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铅（以Pb计）、镉（以Cd计）、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铅（以Pb计）、总砷（以As计）、铬（以Cr计）、镉（以Cd计）、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、脱氧雪腐镰刀菌烯醇、赭曲霉毒素A、玉米赤霉烯酮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铅（以Pb计）、铬（以Cr计）、二氧化硫残留量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铅（以Pb计）、总砷（以As计）、铬（以Cr计）、赭曲霉毒素A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铅（以Pb计）、山梨酸及其钾盐（以山梨酸计）、苯甲酸及其钠盐（以苯甲酸计）、脱氢乙酸及其钠盐（以脱氢乙酸计）、大肠菌群、菌落总数、沙门氏菌、金黄色葡萄球菌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二氧化硫残留量、菌落总数、大肠菌群、沙门氏菌、金黄色葡萄球菌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铅（以Pb计）、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、苯甲酸及其钠盐（以苯甲酸计）、山梨酸及其钾盐（以山梨酸计）、菌落总数、大肠菌群、沙门氏菌、金黄色葡萄球菌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酿造酱油、配制酱油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《食品安全国家标准 酱油》（GB 2717）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氨基酸态氮、铵盐（以占氨基酸态氮的百分比计）、铅（以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计）、黄曲霉毒素B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3-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2-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丙二醇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酿造食醋、配制食醋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总酸（以乙酸计）、游离矿酸、铅（以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氨基酸态氮、铅（以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计）、罗丹明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、丁基羟基茴香醚（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BHA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）、二丁基羟基甲苯（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BHT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）、特丁基对苯二酚（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TBHQ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计）、戊唑醇、马拉硫磷、罗丹明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香辛料酱（芥末酱、青芥酱等）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谷氨酸钠、呈味核苷酸二钠、铅（以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计）、糖精钠（以糖精计）、甜蜜素（以环己基氨基磺酸计）、阿斯巴甜、菌落总数、大肠菌群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其他固体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蛋黄酱、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计）、苯甲酸及其钠盐（以苯甲酸计）、山梨酸及其钾盐（以山梨酸计）、脱氢乙酸及其钠盐（以脱氢乙酸计）、防腐剂混合使用时各自用量占其最大使用量的比例之和、纳他霉素、金黄色葡萄球菌、沙门氏菌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坚果与籽类的泥（酱），包括花生酱等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火锅底料、麻辣烫底料及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蘸料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其他半固体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计）、苏丹红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I-IV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菌落总数、大肠菌群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其他液体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Cd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菌落总数、大肠菌群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谷氨酸钠、铅（以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Pb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Style w:val="30"/>
                <w:rFonts w:hint="eastAsia" w:ascii="宋体" w:hAnsi="宋体" w:eastAsia="宋体" w:cs="宋体"/>
                <w:color w:val="auto"/>
              </w:rPr>
              <w:t>As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蛋白质、酸度、铬(以Cr计)、铅(以Pb计)、黄曲霉毒素M</w:t>
            </w:r>
            <w:r>
              <w:rPr>
                <w:rStyle w:val="28"/>
                <w:rFonts w:hint="eastAsia" w:ascii="宋体" w:hAnsi="宋体" w:eastAsia="宋体" w:cs="宋体"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、地塞米松、三聚氰胺、大肠菌群、沙门氏菌、金黄色葡萄球菌、菌落总数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脂肪、蛋白质、非脂乳固体、酸度、铅(以Pb计)、铬(以Cr计)、黄曲霉毒素M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、地塞米松、三聚氰胺、商业无菌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蛋白质、非脂乳固体、酸度、脂肪、乳酸菌数、铅(以Pb计)、铬(以Cr计)、黄曲霉毒素M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、三聚氰胺、山梨酸及其钾盐（以山梨酸计）、酵母、金黄色葡萄球菌、霉菌、沙门氏菌、大肠菌群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脂肪、蛋白质、铅(以Pb计)、铬(以Cr计)、黄曲霉毒素M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、三聚氰胺、菌落总数、大肠菌群、金黄色葡萄球菌、沙门氏菌、商业无菌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蛋白质、水分、铅(以Pb计)、黄曲霉毒素M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脂肪、蛋白质、水分、铅(以Pb计)、总砷(以As计) 、铬(以Cr计)、黄曲霉毒素M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、亚硝酸盐(以NaNO</w:t>
            </w:r>
            <w:r>
              <w:rPr>
                <w:rStyle w:val="17"/>
                <w:rFonts w:hint="eastAsia" w:ascii="宋体" w:hAnsi="宋体" w:eastAsia="宋体" w:cs="宋体"/>
                <w:color w:val="auto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计)、三聚氰胺、菌落总数、大肠菌群、金黄色葡萄球菌、沙门氏菌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酸度、脂肪、水分、蛋白质、乳固体、铅(以Pb计)、黄曲霉毒素M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、三聚氰胺、金黄色葡萄球菌、菌落总数、沙门氏菌、商业无菌、大肠菌群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干酪：铅（以Pb计）、黄曲霉毒素M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、三聚氰胺、大肠菌群、金黄色葡萄球菌、沙门氏菌、单核细胞增生李斯特氏菌、酵母、霉菌；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再制干酪：脂肪（干物中）、干物质含量、铅（以Pb计）、黄曲霉毒素M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、三聚氰胺、菌落总数、大肠菌群、金黄色葡萄球菌、沙门氏菌、单核细胞增生李斯特氏菌、酵母、霉菌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铅(以Pb计)、黄曲霉毒素M</w:t>
            </w:r>
            <w:r>
              <w:rPr>
                <w:rStyle w:val="28"/>
                <w:rFonts w:hint="eastAsia" w:ascii="宋体" w:hAnsi="宋体" w:eastAsia="宋体" w:cs="宋体"/>
                <w:b w:val="0"/>
                <w:bCs/>
                <w:color w:val="auto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水分、脂肪、酸度、非脂乳固体、铅(以Pb计)、三聚氰胺、商业无菌、菌落总数、大肠菌群、金黄色葡萄球菌、沙门氏菌、霉菌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包装饮用水》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19298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界限指标、镍、锑、溴酸盐、硝酸盐(以NO</w:t>
            </w:r>
            <w:r>
              <w:rPr>
                <w:rStyle w:val="28"/>
                <w:rFonts w:hint="eastAsia" w:ascii="宋体" w:hAnsi="宋体" w:eastAsia="宋体" w:cs="宋体"/>
                <w:b w:val="0"/>
                <w:bCs/>
                <w:color w:val="auto"/>
                <w:vertAlign w:val="subscript"/>
              </w:rPr>
              <w:t>3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b w:val="0"/>
                <w:bCs/>
                <w:color w:val="auto"/>
                <w:vertAlign w:val="subscript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耗氧量(以O</w:t>
            </w:r>
            <w:r>
              <w:rPr>
                <w:rStyle w:val="28"/>
                <w:rFonts w:hint="eastAsia" w:ascii="宋体" w:hAnsi="宋体" w:eastAsia="宋体" w:cs="宋体"/>
                <w:b w:val="0"/>
                <w:bCs/>
                <w:color w:val="auto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b w:val="0"/>
                <w:bCs/>
                <w:color w:val="auto"/>
                <w:vertAlign w:val="subscript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浑浊度、耗氧量(以O</w:t>
            </w:r>
            <w:r>
              <w:rPr>
                <w:rStyle w:val="28"/>
                <w:rFonts w:hint="eastAsia" w:ascii="宋体" w:hAnsi="宋体" w:eastAsia="宋体" w:cs="宋体"/>
                <w:b w:val="0"/>
                <w:bCs/>
                <w:color w:val="auto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计)、亚硝酸盐(以NO</w:t>
            </w:r>
            <w:r>
              <w:rPr>
                <w:rStyle w:val="28"/>
                <w:rFonts w:hint="eastAsia" w:ascii="宋体" w:hAnsi="宋体" w:eastAsia="宋体" w:cs="宋体"/>
                <w:b w:val="0"/>
                <w:bCs/>
                <w:color w:val="auto"/>
                <w:vertAlign w:val="subscript"/>
              </w:rPr>
              <w:t>2</w:t>
            </w:r>
            <w:r>
              <w:rPr>
                <w:rStyle w:val="31"/>
                <w:rFonts w:hint="eastAsia" w:ascii="宋体" w:hAnsi="宋体" w:eastAsia="宋体" w:cs="宋体"/>
                <w:color w:val="auto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计)、余氯(游离氯)、三氯甲烷、溴酸盐、挥发性酚(以苯酚计)、大肠菌群、铜绿假单胞菌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展青霉素、苯甲酸及其钠盐(以苯甲酸计）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(花生酸+山嵛酸)/总脂肪酸、亚油酸/总脂肪酸、油酸/总脂肪酸、亚麻酸/总脂肪酸、花生酸/总脂肪酸、山嵛酸/总脂肪酸、棕榈烯酸/总脂肪酸、蛋白质、三聚氰胺、糖精钠(以糖精计)、甜蜜素(以环己基氨基磺酸计)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茶多酚、咖啡因、甜蜜素(以环己基氨基磺酸计)、菌落总数、金黄色葡萄球菌、沙门氏菌、商业无菌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油炸面、非油炸面、方便米粉（米线）、方便粉丝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水分（限面饼检测）、酸价（以脂肪计）、过氧化值（以脂肪计）、菌落总数、大肠菌群、沙门氏菌、金黄色葡萄球菌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辣条（校园周边食品专项）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糖精钠（以糖精计）、富马酸二甲酯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、苯甲酸及其钠盐（以苯甲酸计）、山梨酸及其钾盐（以山梨酸计）、糖精钠（以糖精计）、菌落总数、大肠菌群、霉菌、商业无菌、沙门氏菌、金黄色葡萄球菌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冷冻饮品和制作料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2759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</w:rPr>
              <w:t>蛋白质、铅(以Pb计)、糖精钠（以糖精计）、甜蜜素（以环己基氨基磺酸计）、菌落总数、大肠菌群、沙门氏菌、金黄色葡萄球菌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、糖精钠（以糖精计）、金黄色葡萄球菌、沙门氏菌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过氧化值（以脂肪计）、铅（以Pb计）、镉（以Cd计）、铬（以Cr计）、总砷（以As计）、氯霉素、胭脂红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糖精钠（以糖精计）、阿斯巴甜、菌落总数、大肠菌群、沙门氏菌、金黄色葡萄球菌、大肠埃希氏菌O157:H7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其他类速冻食品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速冻蛋制品、速冻菜肴制品等其他类速冻食品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限以动物性食品或坚果类为主要原料馅料的产品）、苯并（a）芘（限烧烤或烟熏工艺生产的速冻调制食品）、菌落总数（限熟制）、大肠菌群（限熟制）、沙门氏菌（限熟制）、金黄色葡萄球菌（限熟制）、糖精钠、甜蜜素、安赛蜜、合成着色剂（柠檬黄、苋菜红、胭脂红、日落黄、诱惑红、亮蓝）（视具体产品色泽而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膨化食品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17401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水分、酸价（以脂肪计）、过氧化值（以脂肪计）、铅（以Pb计）、黄曲霉毒素B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、糖精钠（以糖精计）、苯甲酸及其钠盐（以苯甲酸计）、山梨酸及其钾盐（以山梨酸计）、菌落总数、大肠菌群、沙门氏菌、金黄色葡萄球菌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干制薯类（马铃薯片）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干制薯类（除马铃薯片外）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冷冻薯类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薯泥（酱）类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薯粉类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铅（以Pb计）、糖精钠（以糖精计）、合成着色剂(柠檬黄、苋菜红、胭脂红、日落黄）、相同色泽着色剂混合使用时各自用量占其最大使用量的比例之和、二氧化硫残留量、菌落总数、大肠菌群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铅（以Pb计）、总砷（以As计）、糖精钠（以糖精计）、沙门氏菌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铅（以Pb计）、山梨酸及其钾盐（以山梨酸计）、苯甲酸及其钠盐（以苯甲酸计）、糖精钠（以糖精计）、甜蜜素（以环己基氨基磺酸计）、菌落总数、大肠菌群、霉菌、酵母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吡虫啉、草甘膦、除虫脲、多菌灵、甲氰菊酯、联苯菊酯、氯氰菊酯和高效氯氰菊酯、灭多威、滴滴涕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醚甲环唑、吡虫啉、除虫脲、哒螨灵、多菌灵、甲氰菊酯、硫丹、噻虫嗪、噻嗪酮、杀螟丹、三氯杀螨醇、氰戊菊酯和S-氰戊菊酯、甲胺磷、啶虫脒、吡蚜酮、敌百虫、甲拌磷、克百威、氯唑磷、灭线磷、水胺硫磷、特丁硫磷、氧乐果、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蒸馏酒及其配制酒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酒精度、铅（以Pb计）、苯甲酸及其钠盐（以苯甲酸计）、山梨酸及其钾盐（以山梨酸计）、糖精钠（以糖精计）、甜蜜素（以环己基氨基磺酸计）、三氯蔗糖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酒精度、铅（以Pb计）、甲醛、二氧化硫残留量、警示语标注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酒精度、铅（以Pb计）、展青霉素、二氧化硫残留量、糖精钠（以糖精计）、三氯蔗糖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酒精度、铅（以Pb计）、甲醇、氰化物（以HCN计）、二氧化硫残留量、糖精钠（以糖精计）、甜蜜素（以环己基氨基磺酸计）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酒精度、铅（以Pb计）、苯甲酸及其钠盐（以苯甲酸计）、山梨酸及其钾盐（以山梨酸计）、二氧化硫残留量、糖精钠（以糖精计）、甜蜜素（以环己基氨基磺酸计）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酒精度、铅（以Pb计）、甲醇、氰化物（以HCN计）、糖精钠（以糖精计）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炒货食品及坚果制品（ 烘炒类、油炸类、其他类）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开心果、杏仁、松仁、瓜子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、糖精钠（以糖精计）、甜蜜素、三氯蔗糖、纽甜、二氧化硫残留量、大肠菌群、霉菌、沙门氏菌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、糖精钠（以糖精计）、甜蜜素、三氯蔗糖、纽甜、二氧化硫残留量、大肠菌群、霉菌、沙门氏菌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可可及焙烤咖啡产品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铅（以Pb计）、总砷（以As计）、二氧化硫残留量、沙门氏菌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白砂糖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13104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蔗糖分、还原糖分、色值、总砷（以As计）、铅（以Pb计）、二氧化硫残留量、螨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绵白糖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赤砂糖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总糖分、不溶于水杂质、总砷（以As计）、铅（以Pb计）、二氧化硫残留量、螨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总糖分、不溶于水杂质、总砷（以As计）、铅（以Pb计）、二氧化硫残留量、螨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蔗糖分、还原糖分、色值、总砷（以As计）、铅（以Pb计）、二氧化硫残留量、螨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冰片糖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总糖分、还原糖分、总砷（以As计）、铅（以Pb计）、二氧化硫残留量、螨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蔗糖分、还原糖分、色值、总砷（以As计）、铅（以Pb计）、二氧化硫残留量、螨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蔗糖分、总糖分、还原糖分、色值、总砷（以As计）、铅（以Pb计）、二氧化硫残留量、螨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铅（以Pb计）、二氧化硫残留量、菌落总数、大肠菌群、霉菌和酵母、霉菌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粉丝粉条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铅（以Pb计）、铝的残留量（干样品，以Al计）、二氧化硫残留量、菌落总数、大肠菌群、金黄色葡萄球菌、沙门氏菌、米酵菌酸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其他淀粉制品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铅（以Pb计）、铝的残留量（干样品，以Al计）、二氧化硫残留量、菌落总数、大肠菌群、金黄色葡萄球菌、沙门氏菌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淀粉糖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  <w:bookmarkEnd w:id="1"/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餐饮食品（含餐饮具）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自制酱汁类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餐饮具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游离性余氯、阴离子合成洗涤剂（以十二烷基苯磺酸钠计）、大肠菌群、沙门氏菌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糕点、面包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焙烤食品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铝的残留量（干样品，以Al计）、苯甲酸及其钠盐（以苯甲酸计）、山梨酸及其钾盐（以山梨酸计）、糖精钠（以糖精计）、脱氢乙酸及其钠盐（以脱氢乙酸计）、菌落总数、大肠菌群、沙门氏菌、金黄色葡萄球菌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食品添加剂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增稠剂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凝冻强度（6.67%）、铬（Cr）、铅（Pb）、总砷（As）、二氧化硫、过氧化物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复配膨松剂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重金属（以Pb计）、砷（As）、溴酸钾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复配食品添加剂（用于小麦粉）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铅（Pb）、砷（以As计）、溴酸钾、致病性微生物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复配食品添加剂（其他）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食品用香精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重金属（以Pb计）含量、砷（以As计）含量/无机砷含量、菌落总数、大肠菌群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防腐剂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山梨酸钾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山梨酸钾（以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C</w:t>
            </w:r>
            <w:r>
              <w:rPr>
                <w:rStyle w:val="28"/>
                <w:rFonts w:hint="default"/>
                <w:b w:val="0"/>
                <w:bCs w:val="0"/>
                <w:color w:val="auto"/>
                <w:vertAlign w:val="subscript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H</w:t>
            </w:r>
            <w:r>
              <w:rPr>
                <w:rStyle w:val="28"/>
                <w:rFonts w:hint="default"/>
                <w:b w:val="0"/>
                <w:bCs w:val="0"/>
                <w:color w:val="auto"/>
                <w:vertAlign w:val="subscript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KO</w:t>
            </w:r>
            <w:r>
              <w:rPr>
                <w:rStyle w:val="28"/>
                <w:rFonts w:hint="default"/>
                <w:b w:val="0"/>
                <w:bCs w:val="0"/>
                <w:color w:val="auto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计）（以干基计）、重金属（以Pb计）、铅（Pb）、砷（As）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甜味剂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木糖醇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木糖醇含量（以干基计）、还原糖（以葡萄糖计）、铅（Pb）、镍（Ni）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砷或总砷或无机砷、铅或重金属、菌落总数、大肠菌群、过氧化值、溴酸钾（限小麦粉品质改良剂）、产品执行标准的其它项目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克伦特罗、沙丁胺醇、莱克多巴胺、特布他林、呋喃唑酮代谢物、呋喃它酮代谢物、呋喃西林代谢物、氯霉素、土霉素、五氯酚酸钠（以五氯酚计）、洛美沙星、培氟沙星、氧氟沙星、诺氟沙星、磺胺类(总量)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、金刚烷胺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铬（以Cr计）、呋喃唑酮代谢物、呋喃它酮代谢物、呋喃西林代谢物、呋喃妥因代谢物、氯霉素、氟苯尼考、洛美沙星、培氟沙星、氧氟沙星、诺氟沙星、五氯酚酸钠（以五氯酚计）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枇杷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铅（以Pb计）、氧乐果、辛硫磷、氯氰菊酯和高效氯氰菊酯、嘧菌酯、氟虫腈、氰戊菊酯和S-氰戊菊酯、啶虫脒、乐果、糖精钠（以糖精计）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铅（以Pb计）、辛硫磷、戊唑醇、氰戊菊酯和S-氰戊菊酯、氯氰菊酯和高效氯氰菊酯、抗蚜威、腈苯唑、氟虫腈、吡唑醚菌酯、苯醚甲环唑、啶虫脒、乐果、多菌灵、氯唑磷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铅（以Pb计）、辛硫磷、戊唑醇、氰戊菊酯和S-氰戊菊酯、氯氰菊酯和高效氯氰菊酯、克百威、抗蚜威、甲胺磷、氟虫腈、苯醚甲环唑、啶虫脒、乐果、多菌灵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铅（以Pb计）、溴氰菊酯、辛硫磷、戊唑醇、氰戊菊酯和S-氰戊菊酯、嘧霉胺、氯氰菊酯和高效氯氰菊酯、联苯菊酯、联苯三唑醇、抗蚜威、腈菌唑、腈苯唑、氟硅唑、啶虫脒、乐果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樱桃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铅（以Pb计）、溴氰菊酯、辛硫磷、戊唑醇、氰戊菊酯和S-氰戊菊酯、抗蚜威、腈菌唑、甲氰菊酯、氟虫腈、苯醚甲环唑、啶虫脒、乐果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柚子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噻嗪酮、氰戊菊酯和S-氰戊菊酯、联苯菊酯、氟氯氰菊酯和高效氟氯氰菊酯、氟虫腈、毒死蜱、啶虫脒、丙溴磷、阿维菌素、杀扑磷、氯氰菊酯和高效氯氰菊酯、嘧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辛硫磷、戊唑醇、四螨嗪、噻嗪酮、噻菌灵、氰戊菊酯和S-氰戊菊酯、嘧菌酯、螺螨酯、联苯菊酯、氟氯氰菊酯和高效氟氯氰菊酯、氟虫腈、毒死蜱、啶虫脒、草甘膦、丙溴磷、苯醚甲环唑、阿维菌素、狄氏剂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、水胺硫磷（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铅（以Pb计）、辛硫磷、戊唑醇、戊菌唑、噻菌灵、氰戊菊酯和S-氰戊菊酯、嘧霉胺、嘧菌酯、氯吡脲、甲霜灵和精甲霜灵、己唑醇、氟硅唑、氟虫腈、啶酰菌胺、苯醚甲环唑、溴氰菊酯、百菌清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蓝莓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铅（以Pb计）、辛硫磷、烯酰吗啉、戊菌唑、氰戊菊酯和S-氰戊菊酯、醚菌酯、氯氰菊酯和高效氯氰菊酯、联苯菊酯、腐霉利、氟虫腈、粉唑醇、啶酰菌胺、草甘膦、阿维菌素、溴氰菊酯、嘧霉胺、多菌灵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铅（以Pb计）、辛硫磷、氰戊菊酯和S-氰戊菊酯、氯吡脲、氟虫腈、溴氰菊酯、倍硫磷、敌百虫、久效磷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铅（以Pb计）、氧乐果、辛硫磷、戊唑醇、氰戊菊酯和S-氰戊菊酯、氯唑磷、氯氟氰菊酯和高效氯氟氰菊酯、克百威、甲胺磷、氟虫腈、对硫磷、敌敌畏、敌百虫、苯醚甲环唑、水胺硫磷、杀扑磷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铅（以Pb计）、镉（以Cd计）、溴氰菊酯、辛硫磷、烯唑醇、肟菌酯、噻菌灵、氰戊菊酯和S-氰戊菊酯、嘧菌酯、腈菌唑、腈苯唑、氟环唑、氟虫腈、丙环唑、苯醚甲环唑、百菌清、吡唑醚菌酯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铅（以Pb计）、氧乐果、溴氰菊酯、辛硫磷、戊唑醇、噻菌灵、氰戊菊酯和S-氰戊菊酯、嘧菌酯、嘧菌环胺、氟虫腈、丙溴磷、吡唑醚菌酯、苯醚甲环唑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铅（以Pb计）、辛硫磷、水胺硫磷、敌百虫、久效磷、硫环磷、硫线磷、氯唑磷、灭多威、内吸磷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铅（以Pb计）、辛硫磷、水胺硫磷、杀扑磷、氰戊菊酯和S-氰戊菊酯、氯唑磷、氯菊酯、甲基异柳磷、对硫磷、甲拌磷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铅（以Pb计）、莠灭净、辛硫磷、烯酰吗啉、丙环唑、二嗪磷、溴氰菊酯、久效磷、硫环磷、硫线磷、灭多威、内吸磷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铅（以Pb计）、溴氰菊酯、辛硫磷、氰戊菊酯和S-氰戊菊酯、嘧菌酯、氯氰菊酯和高效氯氰菊酯、腈菌唑、甲霜灵和精甲霜灵、氟虫腈、毒死蜱、敌百虫、吡唑醚菌酯、苯醚甲环唑、乙酰甲胺磷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铅（以Pb计）、辛硫磷、氰戊菊酯和S-氰戊菊酯、氯氰菊酯和高效氯氰菊酯、氟虫腈、毒死蜱、敌百虫、乙酰甲胺磷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铅（以Pb计）、辛硫磷、杀扑磷、氰戊菊酯和S-氰戊菊酯、氯唑磷、氟虫腈、敌百虫、久效磷、硫环磷、硫线磷、灭多威、内吸磷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铅（以Pb计）、辛硫磷、烯酰吗啉、戊唑醇、氰戊菊酯和S-氰戊菊酯、醚菌酯、氟虫腈、啶酰菌胺、吡唑醚菌酯、阿维菌素、乙酰甲胺磷、氯吡脲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恩诺沙星（以恩诺沙星和环丙沙星之和计）、洛美沙星、诺氟沙星、培氟沙星、氧氟沙星、呋喃它酮代谢物、呋喃妥因代谢物、呋喃西林代谢物、呋喃唑酮代谢物、金刚烷胺、金刚乙胺、利巴韦林、强力霉素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和氟虫腈亚砜之和计）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91277C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793A52"/>
    <w:rsid w:val="369A282F"/>
    <w:rsid w:val="37016F9F"/>
    <w:rsid w:val="378F39F1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162DC6"/>
    <w:rsid w:val="4D5D50A1"/>
    <w:rsid w:val="4D917108"/>
    <w:rsid w:val="4DA75F1C"/>
    <w:rsid w:val="4DBE1248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4B6BC8"/>
    <w:rsid w:val="766B67AD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375AF4"/>
    <w:rsid w:val="794321A1"/>
    <w:rsid w:val="79D01155"/>
    <w:rsid w:val="7AB7256F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9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12</TotalTime>
  <ScaleCrop>false</ScaleCrop>
  <LinksUpToDate>false</LinksUpToDate>
  <CharactersWithSpaces>13478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2020-03-17T04:02:18Z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