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snapToGrid/>
          <w:sz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napToGrid/>
          <w:sz w:val="44"/>
          <w:lang w:eastAsia="zh-CN"/>
        </w:rPr>
        <w:t>广州市民宗局随机抽查事项清单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napToGrid/>
          <w:sz w:val="44"/>
          <w:lang w:eastAsia="zh-CN"/>
        </w:rPr>
      </w:pPr>
    </w:p>
    <w:tbl>
      <w:tblPr>
        <w:tblStyle w:val="3"/>
        <w:tblpPr w:leftFromText="180" w:rightFromText="180" w:vertAnchor="text" w:tblpX="-1010" w:tblpY="1"/>
        <w:tblOverlap w:val="never"/>
        <w:tblW w:w="15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"/>
        <w:gridCol w:w="1100"/>
        <w:gridCol w:w="1250"/>
        <w:gridCol w:w="1918"/>
        <w:gridCol w:w="1172"/>
        <w:gridCol w:w="1125"/>
        <w:gridCol w:w="1230"/>
        <w:gridCol w:w="1170"/>
        <w:gridCol w:w="1350"/>
        <w:gridCol w:w="4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tblHeader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序号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抽查项目</w:t>
            </w: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检查对象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事项类别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检查比例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检查频次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检查方式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检查主体</w:t>
            </w:r>
          </w:p>
        </w:tc>
        <w:tc>
          <w:tcPr>
            <w:tcW w:w="4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检查依据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tblHeader/>
        </w:trPr>
        <w:tc>
          <w:tcPr>
            <w:tcW w:w="3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抽查类别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抽查事项</w:t>
            </w:r>
            <w:r>
              <w:rPr>
                <w:rFonts w:hint="eastAsia" w:ascii="仿宋_GB2312" w:hAnsi="仿宋_GB2312" w:eastAsia="仿宋_GB2312"/>
                <w:sz w:val="18"/>
                <w:lang w:eastAsia="zh-CN"/>
              </w:rPr>
              <w:t>（抽查内容）</w:t>
            </w:r>
          </w:p>
        </w:tc>
        <w:tc>
          <w:tcPr>
            <w:tcW w:w="1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  <w:tc>
          <w:tcPr>
            <w:tcW w:w="4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lang w:val="en-US" w:eastAsia="zh-CN"/>
              </w:rPr>
              <w:t>宗教场所及活动的检查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宗教活动场所遵守法律、法规、规章情况，建立和执行场所管理制度情况，登记项目变更情况，以及宗教活动和涉外活动情况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eastAsia="仿宋_GB2312" w:cs="仿宋_GB2312" w:hAnsiTheme="minorHAnsi"/>
                <w:color w:val="424242"/>
                <w:kern w:val="0"/>
                <w:sz w:val="24"/>
                <w:szCs w:val="24"/>
                <w:lang w:val="en-US" w:eastAsia="zh-CN" w:bidi="ar"/>
              </w:rPr>
              <w:t>宗教活动场所</w:t>
            </w:r>
            <w:r>
              <w:rPr>
                <w:rFonts w:hint="eastAsia" w:ascii="仿宋_GB2312" w:eastAsia="仿宋_GB2312" w:cs="仿宋_GB2312" w:hAnsiTheme="minorHAnsi"/>
                <w:color w:val="42424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424242"/>
                <w:kern w:val="0"/>
                <w:sz w:val="24"/>
                <w:szCs w:val="24"/>
                <w:lang w:val="en-US" w:eastAsia="zh-CN" w:bidi="ar"/>
              </w:rPr>
              <w:t>（非市场主体）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>一般检查事项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/>
                <w:sz w:val="21"/>
              </w:rPr>
              <w:t>%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>每年一次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</w:rPr>
              <w:t>现场检查、</w:t>
            </w:r>
            <w:r>
              <w:rPr>
                <w:rFonts w:hint="eastAsia" w:ascii="仿宋_GB2312" w:hAnsi="仿宋_GB2312" w:eastAsia="仿宋_GB2312"/>
                <w:color w:val="000000"/>
                <w:sz w:val="21"/>
                <w:lang w:eastAsia="zh-CN"/>
              </w:rPr>
              <w:t>书面检查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市民宗局</w:t>
            </w:r>
          </w:p>
        </w:tc>
        <w:tc>
          <w:tcPr>
            <w:tcW w:w="4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/>
                <w:sz w:val="21"/>
              </w:rPr>
            </w:pPr>
            <w:r>
              <w:rPr>
                <w:rFonts w:hint="eastAsia" w:ascii="仿宋_GB2312" w:eastAsia="仿宋_GB2312" w:cs="仿宋_GB2312" w:hAnsiTheme="minorHAnsi"/>
                <w:color w:val="424242"/>
                <w:kern w:val="0"/>
                <w:sz w:val="24"/>
                <w:szCs w:val="24"/>
                <w:lang w:val="en-US" w:eastAsia="zh-CN" w:bidi="ar"/>
              </w:rPr>
              <w:t>《宗教事务条例》</w:t>
            </w:r>
            <w:r>
              <w:rPr>
                <w:rFonts w:hint="eastAsia" w:ascii="仿宋_GB2312" w:eastAsia="仿宋_GB2312" w:cs="仿宋_GB2312"/>
                <w:color w:val="424242"/>
                <w:kern w:val="0"/>
                <w:sz w:val="24"/>
                <w:szCs w:val="24"/>
                <w:lang w:val="en-US" w:eastAsia="zh-CN" w:bidi="ar"/>
              </w:rPr>
              <w:t>第二十七条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95336"/>
    <w:rsid w:val="135A2681"/>
    <w:rsid w:val="14DB449B"/>
    <w:rsid w:val="461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paragraph" w:customStyle="1" w:styleId="5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Dell</cp:lastModifiedBy>
  <dcterms:modified xsi:type="dcterms:W3CDTF">2020-08-25T03:30:12Z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