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氨基酸态氮、黄曲霉毒素B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酸价/酸值、过氧化值、铅（以Pb计）、黄曲霉毒素B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膨化食品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、糖精钠（以糖精计）、苯甲酸及其钠盐（以苯甲酸计）、山梨酸及其钾盐（以山梨酸计）、菌落总数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2F103E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37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2021-03-08T03:52:53Z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