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9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8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17399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食品中农药最大残留限量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蜂蜜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14963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果糖和葡萄糖、蔗糖、铅（以Pb计）、氯霉素、培氟沙星、氧氟沙星、诺氟沙星、甲硝唑、地美硝唑、菌落总数、霉菌计数、嗜渗酵母计数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保健食品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16740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减服类：西布曲明、N-单去甲基西布曲明、N，N-双去甲基西布曲明、麻黄碱、芬氟拉明、酚酞；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辅助降血糖类：甲苯磺丁脲、格列苯脲、格列齐特、格列吡嗪、格列喹酮、格列美脲、马来酸罗格列酮、瑞格列奈、盐酸吡格列酮、盐酸二甲双胍、盐酸苯乙双胍、盐酸丁二胍、格列波脲；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硬胶囊样品：水分；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口服液样品：可溶性固形物；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鱼油类软胶囊样品：酸价、过氧化值；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片剂样品：崩解时限；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硬胶囊壳中的铬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特殊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婴幼儿谷类辅助食品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Style w:val="41"/>
                <w:rFonts w:hint="default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/>
                <w:color w:val="auto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/>
                <w:color w:val="auto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41"/>
                <w:rFonts w:hint="default"/>
                <w:color w:val="auto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41"/>
                <w:rFonts w:hint="default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泥(糊)状罐装食品、颗粒状罐装食品、汁类罐装食品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标签、咖啡因、肌酸、肽类、维生素A、维生素D、维生素E、维生素B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特殊医学用途婴儿配方食品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25596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α-亚麻酸、亚油酸与α-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 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特殊医学用途配方食品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全营养配方食品、特定全营养配方食品、非全营养配方食品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标签、蛋白质、亚油酸供能比、α-亚麻酸供能比、维生素A、维生素D、维生素E、维生素K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消毒餐(饮)具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氯霉素、氟苯尼考、恩诺沙星、金刚烷胺、多西环素、甲硝唑、磺胺类(总量)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氟苯尼考、恩诺沙星、金刚烷胺、氯霉素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AC63EA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8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2021-11-12T02:20:43Z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578BDD7F8E304A909AF456678E073200</vt:lpwstr>
  </property>
</Properties>
</file>