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年被套产品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及其企业名单</w:t>
      </w:r>
    </w:p>
    <w:p>
      <w:pPr>
        <w:pStyle w:val="11"/>
        <w:widowControl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71"/>
        <w:gridCol w:w="1180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被抽查市场主体名称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被抽样市场主体地址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标称生产单位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生产单位地址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产品名称*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标称商标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规格型号*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生产日期或批号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综合判定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</w:rPr>
              <w:t>不合格项目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广东永辉超市有限公司南沙万达店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广州市南沙区双山大道3号负一层(JM)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远梦家居用品股份有限公司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东莞市厚街镇南五村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雅沁纯棉被套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7710" cy="676275"/>
                  <wp:effectExtent l="0" t="0" r="0" b="0"/>
                  <wp:docPr id="1" name="图片 1" descr="D:\USERS\Administrator\AppData\Roaming\Tencent\Users\49552691\QQ\WinTemp\RichOle\A(9I}TP6B%T8~6XVV%FCV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USERS\Administrator\AppData\Roaming\Tencent\Users\49552691\QQ\WinTemp\RichOle\A(9I}TP6B%T8~6XVV%FCV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04" cy="68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检样:200cm×230cm 备样:200cm×230cm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广东永辉超市有限公司南沙万达店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广州市南沙区双山大道3号负一层(JM)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远梦家居用品股份有限公司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东莞市厚街镇南五村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日式水洗纯棉四件套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7710" cy="676275"/>
                  <wp:effectExtent l="0" t="0" r="0" b="0"/>
                  <wp:docPr id="2" name="图片 2" descr="D:\USERS\Administrator\AppData\Roaming\Tencent\Users\49552691\QQ\WinTemp\RichOle\A(9I}TP6B%T8~6XVV%FCV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USERS\Administrator\AppData\Roaming\Tencent\Users\49552691\QQ\WinTemp\RichOle\A(9I}TP6B%T8~6XVV%FCV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04" cy="68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见报告备注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2021-04-28/---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华润万家生活超市（广州）有限公司番禺奥园店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广州市番禺区桥南街福德路281号B101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佛山市南海区希美实业有限公司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广东省佛山市南海区西樵镇民乐致兴路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被套(耐久性标签)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香港希美家纺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 200*230(cm)    备样:         200*230(cm)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---/货号:20XM601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华润万家生活超市（广州）有限公司番禺奥园店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广州市番禺区桥南街福德路281号B101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佛山市南海区希美实业有限公司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广东省佛山市南海区西樵镇民乐致兴路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被套(耐久性标签)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香港希美家纺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 150×215(cm)  备样:         150×215(cm)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---/货号:20XM604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华润万家生活超市（广州）有限公司从化店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广州市从化江埔街从化大道南欣荣宏商业街108号之一12-23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深圳市恒发日用织品实业有限公司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深圳市布心工业区六栋五楼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优雅纯棉被套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恒发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检样:200×230cm                 备样:200×230cm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广州市宏丽黄埔百货有限公司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广州市黄埔区石化路文冲商贸大厦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深圳市恒发日用织品实业有限公司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深圳市布心工业区六栋五楼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卡通全棉系列单人被套(合格证)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恒发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150cm×215cm  备样: 150cm×215cm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广州市宏丽黄埔百货有限公司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广州市黄埔区石化路文冲商贸大厦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南通鸿晟纺织品科技有限公司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江苏省南通市通州区川姜镇姜灶社区居委九组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全棉高密双人被套(合格证)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好伴侣 Haobanlv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检样:200cm×230cm 备样:200cm×230cm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广州易初莲花连锁超市有限公司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广州市白云区三元里华园一号二楼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杭州佰富帝家纺有限公司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杭州市余杭区经济开发区塘宁路1号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被套(耐久性标签)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佰富帝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  200cm×230cm   备样:         200cm×230cm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广州易初莲花连锁超市有限公司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广州市白云区三元里华园一号二楼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杭州佰富帝家纺有限公司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杭州市余杭区经济开发区塘宁路1号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佰富帝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         152cm×218cm   备样:         152cm×218cm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广州卜蜂莲花超市有限公司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广州市增城区永宁街凤凰北横路228号238-267房、294-2104房、321-369房、396-3106房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深圳市恒发日用品实业有限公司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深圳市布心工业区六栋五楼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恒发御品长绒棉被套(合格证)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恒发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150cm×215cm(1条装)   备样: 150cm×215cm(1条装)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多喜爱家居用品有限公司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湖南省长沙市高新开发区环联路102号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211133沁香(床单四件套L#)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92150" cy="247650"/>
                  <wp:effectExtent l="0" t="0" r="0" b="0"/>
                  <wp:docPr id="3" name="图片 3" descr="D:\USERS\Administrator\AppData\Roaming\Tencent\Users\49552691\QQ\WinTemp\RichOle\SX{SNZ}50Q40TCKSPRJ}OJ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USERS\Administrator\AppData\Roaming\Tencent\Users\49552691\QQ\WinTemp\RichOle\SX{SNZ}50Q40TCKSPRJ}OJ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83" cy="25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检样:被袋:229cm×203cm 床单:245cm×250cm 枕袋:74cm×48cm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备样:被袋:229cm×203cm 床单:245cm×250cm 枕袋:74cm×48cm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---/款号:114021451500330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多喜爱家居用品有限公司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湖南省长沙市高新开发区环联路102号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多喜爱211183卡尔森(L#床单四件套)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92150" cy="247650"/>
                  <wp:effectExtent l="0" t="0" r="0" b="0"/>
                  <wp:docPr id="4" name="图片 4" descr="D:\USERS\Administrator\AppData\Roaming\Tencent\Users\49552691\QQ\WinTemp\RichOle\SX{SNZ}50Q40TCKSPRJ}OJ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USERS\Administrator\AppData\Roaming\Tencent\Users\49552691\QQ\WinTemp\RichOle\SX{SNZ}50Q40TCKSPRJ}OJ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83" cy="25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检样:被袋(1PC):229CM×203CM 床单(1PC):240CM×240CM 枕袋(2PCS):74CM×48CM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备样:被袋(1PC):229CM×203CM 床单(1PC):240CM×240CM 枕袋(2PCS):74CM×48CM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---/款号:114021452300330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广州市新大新番禺易发商厦有限公司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广州市番禺区市桥街光明北路34、36号商业中心一、二、三层、禺山大道42号办公楼一至三层、禺山大道42号厂房一至三层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多喜爱家居用品有限公司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湖南省长沙市高新开发区环联路102号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多喜爱211066庭院小息(XL#床单四件套)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692150" cy="247650"/>
                  <wp:effectExtent l="0" t="0" r="0" b="0"/>
                  <wp:docPr id="5" name="图片 5" descr="D:\USERS\Administrator\AppData\Roaming\Tencent\Users\49552691\QQ\WinTemp\RichOle\SX{SNZ}50Q40TCKSPRJ}OJ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USERS\Administrator\AppData\Roaming\Tencent\Users\49552691\QQ\WinTemp\RichOle\SX{SNZ}50Q40TCKSPRJ}OJ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83" cy="25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检样:被袋(1PC):229CM×230CM 床单(1PC):240CM×260CM 枕袋(2PCS):74CM×48CM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备样:被袋(1PC):229CM×230CM 床单(1PC):240CM×260CM 枕袋(2PCS):74CM×48CM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---/款号:114021447810320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惠州市宝雅家居用品有限公司 (深圳市雅兰家纺科技有限公司)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广东省惠州市惠阳三和开发区御和路西侧矮岭段     (广东省深圳市龙岗区南湾街道宝雅路5号2栋3楼)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单件被套-均花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37235" cy="161925"/>
                  <wp:effectExtent l="0" t="0" r="5715" b="0"/>
                  <wp:docPr id="6" name="图片 6" descr="D:\USERS\Administrator\AppData\Roaming\Tencent\Users\49552691\QQ\WinTemp\RichOle\Z)EN`J2U5D2P(7JDI%N{2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USERS\Administrator\AppData\Roaming\Tencent\Users\49552691\QQ\WinTemp\RichOle\Z)EN`J2U5D2P(7JDI%N{2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6" cy="16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203cm×230cm   备样: 203cm×230cm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卡撒天娇家居（惠州）有限公司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广东省惠州市惠城区东江高新区兴举东路卡撒天娇工业园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卡撒天娇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检样:152×228cm 备样:152×228cm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---/花号:CB453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广东永旺天河城商业有限公司广州骏壹万邦广场分公司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广州市花都区曙光路81号1-4层商业（部位:骏壹万邦广场自编首层1123号、二层2123号、三层3123号）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卡撒天娇家居（惠州）有限公司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广东省惠州市惠城区东江高新区兴举东路卡撒天娇工业园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被袋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卡撒天娇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检样:203×228cm 备样:203×228cm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---/花号:CB297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佛山市南海雅诺士纺织科技有限公司 （总代理:佛山市南海雅诺士实业集团有限公司）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广东省佛山市南海沙头工业区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60埃及长绒棉被套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5170" cy="304800"/>
                  <wp:effectExtent l="0" t="0" r="0" b="0"/>
                  <wp:docPr id="7" name="图片 7" descr="D:\USERS\Administrator\AppData\Roaming\Tencent\Users\49552691\QQ\WinTemp\RichOle\P`D){I~{MV58_8Z}0A)]%[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USERS\Administrator\AppData\Roaming\Tencent\Users\49552691\QQ\WinTemp\RichOle\P`D){I~{MV58_8Z}0A)]%[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46" cy="30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检样:150×215CM 备样:150×215CM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---/货号:MA60SAT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广州市天河区天河路208号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佛山市南海雅诺士纺织科技有限公司 (总代理:佛山市南海雅诺士实业集团有限公司)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广东省佛山市南海沙头工业区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60S埃及长绒棉被套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25170" cy="304800"/>
                  <wp:effectExtent l="0" t="0" r="0" b="0"/>
                  <wp:docPr id="8" name="图片 8" descr="D:\USERS\Administrator\AppData\Roaming\Tencent\Users\49552691\QQ\WinTemp\RichOle\P`D){I~{MV58_8Z}0A)]%[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USERS\Administrator\AppData\Roaming\Tencent\Users\49552691\QQ\WinTemp\RichOle\P`D){I~{MV58_8Z}0A)]%[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46" cy="30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150×215CM     备样: 150×215CM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---/货号:MA00553AT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惠州市宝雅家居用品有限公司 (深圳市雅兰家纺科技有限公司)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广东省惠州市惠阳三和开发区御和路西侧矮岭段    (广东省深圳市龙岗区南湾街道宝雅路5号2栋3楼)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斜纹被套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37235" cy="161925"/>
                  <wp:effectExtent l="0" t="0" r="5715" b="0"/>
                  <wp:docPr id="9" name="图片 9" descr="D:\USERS\Administrator\AppData\Roaming\Tencent\Users\49552691\QQ\WinTemp\RichOle\Z)EN`J2U5D2P(7JDI%N{2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USERS\Administrator\AppData\Roaming\Tencent\Users\49552691\QQ\WinTemp\RichOle\Z)EN`J2U5D2P(7JDI%N{2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6" cy="16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230cm×230cm    备样: 230cm×230cm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广东粤海天河城商业有限公司北京路分公司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广州市越秀区北京路238号1-6层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惠州市宝雅家居用品有限公司 (深圳市雅兰家纺科技有限公司)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广东省惠州市惠阳三和开发区御和路西侧矮岭段     (广东省深圳市龙岗区南湾街道宝雅路5号2栋3楼)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单件被套-均花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drawing>
                <wp:inline distT="0" distB="0" distL="0" distR="0">
                  <wp:extent cx="737235" cy="161925"/>
                  <wp:effectExtent l="0" t="0" r="5715" b="0"/>
                  <wp:docPr id="10" name="图片 10" descr="D:\USERS\Administrator\AppData\Roaming\Tencent\Users\49552691\QQ\WinTemp\RichOle\Z)EN`J2U5D2P(7JDI%N{2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USERS\Administrator\AppData\Roaming\Tencent\Users\49552691\QQ\WinTemp\RichOle\Z)EN`J2U5D2P(7JDI%N{2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96" cy="16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检样: 230cm×230cm    备样: 230cm×230cm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---/---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未发现不合格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---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11"/>
        <w:widowControl/>
        <w:spacing w:line="580" w:lineRule="exact"/>
        <w:jc w:val="left"/>
        <w:outlineLvl w:val="0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0E3152"/>
    <w:rsid w:val="00103FC9"/>
    <w:rsid w:val="00107111"/>
    <w:rsid w:val="001A32B6"/>
    <w:rsid w:val="001E2B51"/>
    <w:rsid w:val="00220118"/>
    <w:rsid w:val="00227D84"/>
    <w:rsid w:val="00247A37"/>
    <w:rsid w:val="00267C1D"/>
    <w:rsid w:val="00287F04"/>
    <w:rsid w:val="002C1F2C"/>
    <w:rsid w:val="002D204A"/>
    <w:rsid w:val="002F43CB"/>
    <w:rsid w:val="0032571B"/>
    <w:rsid w:val="003C0881"/>
    <w:rsid w:val="003D258E"/>
    <w:rsid w:val="0052603A"/>
    <w:rsid w:val="005B61F5"/>
    <w:rsid w:val="0061038F"/>
    <w:rsid w:val="006D5FCC"/>
    <w:rsid w:val="006E3071"/>
    <w:rsid w:val="006E6EBB"/>
    <w:rsid w:val="00745797"/>
    <w:rsid w:val="00746BC4"/>
    <w:rsid w:val="00823D59"/>
    <w:rsid w:val="008505DF"/>
    <w:rsid w:val="008707FE"/>
    <w:rsid w:val="00871F9D"/>
    <w:rsid w:val="008B4C00"/>
    <w:rsid w:val="00A1098F"/>
    <w:rsid w:val="00A35D0F"/>
    <w:rsid w:val="00A37C9D"/>
    <w:rsid w:val="00B9721C"/>
    <w:rsid w:val="00BC7E84"/>
    <w:rsid w:val="00BD1D5E"/>
    <w:rsid w:val="00C27EB3"/>
    <w:rsid w:val="00C9392B"/>
    <w:rsid w:val="00CF419D"/>
    <w:rsid w:val="00D61680"/>
    <w:rsid w:val="00E06630"/>
    <w:rsid w:val="00E2082A"/>
    <w:rsid w:val="00E70422"/>
    <w:rsid w:val="00EA368E"/>
    <w:rsid w:val="02D17ED2"/>
    <w:rsid w:val="08263244"/>
    <w:rsid w:val="0A1B7B76"/>
    <w:rsid w:val="0D04788C"/>
    <w:rsid w:val="0D860B4A"/>
    <w:rsid w:val="0E8D3150"/>
    <w:rsid w:val="135E580C"/>
    <w:rsid w:val="16A6790D"/>
    <w:rsid w:val="182E466C"/>
    <w:rsid w:val="1A0E1E03"/>
    <w:rsid w:val="1ADA3358"/>
    <w:rsid w:val="1B6E30EC"/>
    <w:rsid w:val="201F0E66"/>
    <w:rsid w:val="21F37386"/>
    <w:rsid w:val="22F74A1F"/>
    <w:rsid w:val="241B7A86"/>
    <w:rsid w:val="25D969EA"/>
    <w:rsid w:val="26D17905"/>
    <w:rsid w:val="28CA1220"/>
    <w:rsid w:val="28F12E43"/>
    <w:rsid w:val="29040FCE"/>
    <w:rsid w:val="29F97732"/>
    <w:rsid w:val="2D0F46B9"/>
    <w:rsid w:val="2E86159A"/>
    <w:rsid w:val="3342215E"/>
    <w:rsid w:val="35277DDA"/>
    <w:rsid w:val="38410037"/>
    <w:rsid w:val="38517046"/>
    <w:rsid w:val="38F46A67"/>
    <w:rsid w:val="3AC92708"/>
    <w:rsid w:val="3CAE36BB"/>
    <w:rsid w:val="3CBC0EBC"/>
    <w:rsid w:val="3DF9415D"/>
    <w:rsid w:val="405340A5"/>
    <w:rsid w:val="43B61E39"/>
    <w:rsid w:val="44284D64"/>
    <w:rsid w:val="44F749B1"/>
    <w:rsid w:val="47B759B4"/>
    <w:rsid w:val="4FB35D74"/>
    <w:rsid w:val="51BE495F"/>
    <w:rsid w:val="52F516E3"/>
    <w:rsid w:val="552B7E6F"/>
    <w:rsid w:val="555547E0"/>
    <w:rsid w:val="56367DD2"/>
    <w:rsid w:val="58BD0ED8"/>
    <w:rsid w:val="593002E6"/>
    <w:rsid w:val="59E506BE"/>
    <w:rsid w:val="5A103408"/>
    <w:rsid w:val="5B0E3A53"/>
    <w:rsid w:val="5B3F52E2"/>
    <w:rsid w:val="5EBF7770"/>
    <w:rsid w:val="64601228"/>
    <w:rsid w:val="66C244CF"/>
    <w:rsid w:val="66D24775"/>
    <w:rsid w:val="670777FC"/>
    <w:rsid w:val="67315CF2"/>
    <w:rsid w:val="691D590E"/>
    <w:rsid w:val="6DA63ADA"/>
    <w:rsid w:val="71B90B1E"/>
    <w:rsid w:val="71E3294A"/>
    <w:rsid w:val="72C33783"/>
    <w:rsid w:val="74EE1F95"/>
    <w:rsid w:val="75A27AA1"/>
    <w:rsid w:val="76250967"/>
    <w:rsid w:val="77185845"/>
    <w:rsid w:val="77BE4ECF"/>
    <w:rsid w:val="7C5F4605"/>
    <w:rsid w:val="7DF23392"/>
    <w:rsid w:val="7E0F75E0"/>
    <w:rsid w:val="7ED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14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3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27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Cs w:val="32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GTTC</Company>
  <Pages>11</Pages>
  <Words>724</Words>
  <Characters>4129</Characters>
  <Lines>34</Lines>
  <Paragraphs>9</Paragraphs>
  <TotalTime>63</TotalTime>
  <ScaleCrop>false</ScaleCrop>
  <LinksUpToDate>false</LinksUpToDate>
  <CharactersWithSpaces>4844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2021-07-01T08:01:00Z</dcterms:created>
  <dc:creator>龚春玲</dc:creator>
  <cp:lastModifiedBy>董大宾</cp:lastModifiedBy>
  <dcterms:modified xsi:type="dcterms:W3CDTF">2021-12-22T02:45:43Z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1067CE5F1D3D4E0E865779B23E4695E5</vt:lpwstr>
  </property>
</Properties>
</file>