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61CD" w:rsidRDefault="006C6669" w:rsidP="006C6669">
      <w:pPr>
        <w:spacing w:line="600" w:lineRule="exact"/>
        <w:jc w:val="center"/>
        <w:rPr>
          <w:rFonts w:ascii="方正小标宋简体" w:eastAsia="方正小标宋简体" w:hAnsi="黑体"/>
          <w:sz w:val="32"/>
          <w:szCs w:val="32"/>
        </w:rPr>
      </w:pPr>
      <w:r>
        <w:rPr>
          <w:rFonts w:ascii="方正小标宋简体" w:eastAsia="方正小标宋简体" w:hAnsi="黑体" w:hint="eastAsia"/>
          <w:sz w:val="32"/>
          <w:szCs w:val="32"/>
        </w:rPr>
        <w:t>土地使用文件名称及适用情形</w:t>
      </w:r>
    </w:p>
    <w:p w:rsidR="003D292E" w:rsidRDefault="003D292E" w:rsidP="003D292E">
      <w:pPr>
        <w:spacing w:line="600" w:lineRule="exact"/>
        <w:rPr>
          <w:rFonts w:ascii="仿宋" w:eastAsia="仿宋" w:hAnsi="仿宋" w:hint="eastAsia"/>
          <w:sz w:val="32"/>
          <w:szCs w:val="32"/>
        </w:rPr>
      </w:pPr>
    </w:p>
    <w:p w:rsidR="003D292E" w:rsidRPr="003D292E" w:rsidRDefault="003D292E" w:rsidP="003D292E">
      <w:pPr>
        <w:spacing w:line="600" w:lineRule="exact"/>
        <w:rPr>
          <w:rFonts w:ascii="仿宋" w:eastAsia="仿宋" w:hAnsi="仿宋" w:hint="eastAsia"/>
          <w:sz w:val="32"/>
          <w:szCs w:val="32"/>
        </w:rPr>
      </w:pPr>
      <w:r w:rsidRPr="003D292E">
        <w:rPr>
          <w:rFonts w:ascii="仿宋" w:eastAsia="仿宋" w:hAnsi="仿宋" w:hint="eastAsia"/>
          <w:sz w:val="32"/>
          <w:szCs w:val="32"/>
        </w:rPr>
        <w:t>表1：项目类别对应土地使用文件</w:t>
      </w:r>
    </w:p>
    <w:tbl>
      <w:tblPr>
        <w:tblStyle w:val="a6"/>
        <w:tblW w:w="10065" w:type="dxa"/>
        <w:jc w:val="center"/>
        <w:tblInd w:w="-743" w:type="dxa"/>
        <w:tblLook w:val="04A0"/>
      </w:tblPr>
      <w:tblGrid>
        <w:gridCol w:w="3007"/>
        <w:gridCol w:w="7058"/>
      </w:tblGrid>
      <w:tr w:rsidR="003D292E" w:rsidTr="003D292E">
        <w:trPr>
          <w:jc w:val="center"/>
        </w:trPr>
        <w:tc>
          <w:tcPr>
            <w:tcW w:w="3007" w:type="dxa"/>
          </w:tcPr>
          <w:p w:rsidR="003D292E" w:rsidRPr="003D292E" w:rsidRDefault="003D292E" w:rsidP="003D292E">
            <w:pPr>
              <w:spacing w:line="600" w:lineRule="exact"/>
              <w:jc w:val="center"/>
              <w:rPr>
                <w:rFonts w:ascii="仿宋" w:eastAsia="仿宋" w:hAnsi="仿宋" w:hint="eastAsia"/>
                <w:b/>
                <w:sz w:val="24"/>
                <w:szCs w:val="24"/>
              </w:rPr>
            </w:pPr>
            <w:r w:rsidRPr="003D292E">
              <w:rPr>
                <w:rFonts w:ascii="仿宋" w:eastAsia="仿宋" w:hAnsi="仿宋" w:hint="eastAsia"/>
                <w:b/>
                <w:sz w:val="24"/>
                <w:szCs w:val="24"/>
              </w:rPr>
              <w:t>项目类别</w:t>
            </w:r>
          </w:p>
        </w:tc>
        <w:tc>
          <w:tcPr>
            <w:tcW w:w="7058" w:type="dxa"/>
          </w:tcPr>
          <w:p w:rsidR="003D292E" w:rsidRPr="003D292E" w:rsidRDefault="003D292E" w:rsidP="003D292E">
            <w:pPr>
              <w:spacing w:line="600" w:lineRule="exact"/>
              <w:jc w:val="center"/>
              <w:rPr>
                <w:rFonts w:ascii="仿宋" w:eastAsia="仿宋" w:hAnsi="仿宋" w:hint="eastAsia"/>
                <w:b/>
                <w:sz w:val="24"/>
                <w:szCs w:val="24"/>
              </w:rPr>
            </w:pPr>
            <w:r w:rsidRPr="003D292E">
              <w:rPr>
                <w:rFonts w:ascii="仿宋" w:eastAsia="仿宋" w:hAnsi="仿宋" w:hint="eastAsia"/>
                <w:b/>
                <w:sz w:val="24"/>
                <w:szCs w:val="24"/>
              </w:rPr>
              <w:t>土地使用文件</w:t>
            </w:r>
          </w:p>
        </w:tc>
      </w:tr>
      <w:tr w:rsidR="003D292E" w:rsidTr="003D292E">
        <w:trPr>
          <w:jc w:val="center"/>
        </w:trPr>
        <w:tc>
          <w:tcPr>
            <w:tcW w:w="3007" w:type="dxa"/>
          </w:tcPr>
          <w:p w:rsidR="003D292E" w:rsidRPr="003D292E" w:rsidRDefault="003D292E" w:rsidP="003D292E">
            <w:pPr>
              <w:spacing w:line="600" w:lineRule="exact"/>
              <w:jc w:val="center"/>
              <w:rPr>
                <w:rFonts w:ascii="仿宋" w:eastAsia="仿宋" w:hAnsi="仿宋" w:hint="eastAsia"/>
                <w:sz w:val="24"/>
                <w:szCs w:val="24"/>
              </w:rPr>
            </w:pPr>
            <w:r w:rsidRPr="003D292E">
              <w:rPr>
                <w:rFonts w:ascii="仿宋" w:eastAsia="仿宋" w:hAnsi="仿宋" w:hint="eastAsia"/>
                <w:sz w:val="24"/>
                <w:szCs w:val="24"/>
              </w:rPr>
              <w:t>消纳场项目</w:t>
            </w:r>
          </w:p>
        </w:tc>
        <w:tc>
          <w:tcPr>
            <w:tcW w:w="7058" w:type="dxa"/>
            <w:vMerge w:val="restart"/>
          </w:tcPr>
          <w:p w:rsidR="003D292E" w:rsidRPr="003D292E" w:rsidRDefault="003D292E" w:rsidP="003D292E">
            <w:pPr>
              <w:spacing w:line="600" w:lineRule="exact"/>
              <w:jc w:val="left"/>
              <w:rPr>
                <w:rFonts w:ascii="仿宋" w:eastAsia="仿宋" w:hAnsi="仿宋" w:hint="eastAsia"/>
                <w:sz w:val="24"/>
                <w:szCs w:val="24"/>
              </w:rPr>
            </w:pPr>
            <w:r w:rsidRPr="003D292E">
              <w:rPr>
                <w:rFonts w:ascii="仿宋" w:eastAsia="仿宋" w:hAnsi="仿宋" w:hint="eastAsia"/>
                <w:sz w:val="24"/>
                <w:szCs w:val="24"/>
              </w:rPr>
              <w:t>《建设用地规划许可证》或《建设用地批准书》或《房地产权证》或《不动产权证》或国土、城乡建设、林业园林等行政管理部门核发的土地使用或者平整场地的文件及其红线附图。</w:t>
            </w:r>
            <w:r>
              <w:rPr>
                <w:rFonts w:ascii="仿宋" w:eastAsia="仿宋" w:hAnsi="仿宋" w:hint="eastAsia"/>
                <w:sz w:val="24"/>
                <w:szCs w:val="24"/>
              </w:rPr>
              <w:t>（具体详见下表）</w:t>
            </w:r>
          </w:p>
        </w:tc>
      </w:tr>
      <w:tr w:rsidR="003D292E" w:rsidTr="003D292E">
        <w:trPr>
          <w:jc w:val="center"/>
        </w:trPr>
        <w:tc>
          <w:tcPr>
            <w:tcW w:w="3007" w:type="dxa"/>
          </w:tcPr>
          <w:p w:rsidR="003D292E" w:rsidRPr="003D292E" w:rsidRDefault="003D292E" w:rsidP="003D292E">
            <w:pPr>
              <w:spacing w:line="600" w:lineRule="exact"/>
              <w:jc w:val="center"/>
              <w:rPr>
                <w:rFonts w:ascii="仿宋" w:eastAsia="仿宋" w:hAnsi="仿宋" w:hint="eastAsia"/>
                <w:sz w:val="24"/>
                <w:szCs w:val="24"/>
              </w:rPr>
            </w:pPr>
            <w:r w:rsidRPr="003D292E">
              <w:rPr>
                <w:rFonts w:ascii="仿宋" w:eastAsia="仿宋" w:hAnsi="仿宋" w:hint="eastAsia"/>
                <w:sz w:val="24"/>
                <w:szCs w:val="24"/>
              </w:rPr>
              <w:t>回填工程</w:t>
            </w:r>
          </w:p>
        </w:tc>
        <w:tc>
          <w:tcPr>
            <w:tcW w:w="7058" w:type="dxa"/>
            <w:vMerge/>
          </w:tcPr>
          <w:p w:rsidR="003D292E" w:rsidRPr="003D292E" w:rsidRDefault="003D292E" w:rsidP="003D292E">
            <w:pPr>
              <w:spacing w:line="600" w:lineRule="exact"/>
              <w:jc w:val="left"/>
              <w:rPr>
                <w:rFonts w:ascii="仿宋" w:eastAsia="仿宋" w:hAnsi="仿宋" w:hint="eastAsia"/>
                <w:sz w:val="28"/>
                <w:szCs w:val="28"/>
              </w:rPr>
            </w:pPr>
          </w:p>
        </w:tc>
      </w:tr>
      <w:tr w:rsidR="003D292E" w:rsidTr="003D292E">
        <w:trPr>
          <w:jc w:val="center"/>
        </w:trPr>
        <w:tc>
          <w:tcPr>
            <w:tcW w:w="3007" w:type="dxa"/>
          </w:tcPr>
          <w:p w:rsidR="003D292E" w:rsidRPr="003D292E" w:rsidRDefault="003D292E" w:rsidP="003D292E">
            <w:pPr>
              <w:spacing w:line="600" w:lineRule="exact"/>
              <w:jc w:val="center"/>
              <w:rPr>
                <w:rFonts w:ascii="仿宋" w:eastAsia="仿宋" w:hAnsi="仿宋" w:hint="eastAsia"/>
                <w:sz w:val="24"/>
                <w:szCs w:val="24"/>
              </w:rPr>
            </w:pPr>
            <w:r w:rsidRPr="003D292E">
              <w:rPr>
                <w:rFonts w:ascii="仿宋" w:eastAsia="仿宋" w:hAnsi="仿宋" w:hint="eastAsia"/>
                <w:sz w:val="24"/>
                <w:szCs w:val="24"/>
              </w:rPr>
              <w:t>移动式循环利用项目</w:t>
            </w:r>
          </w:p>
        </w:tc>
        <w:tc>
          <w:tcPr>
            <w:tcW w:w="7058" w:type="dxa"/>
          </w:tcPr>
          <w:p w:rsidR="003D292E" w:rsidRPr="003D292E" w:rsidRDefault="003D292E" w:rsidP="003D292E">
            <w:pPr>
              <w:spacing w:line="600" w:lineRule="exact"/>
              <w:rPr>
                <w:rFonts w:ascii="仿宋" w:eastAsia="仿宋" w:hAnsi="仿宋" w:hint="eastAsia"/>
                <w:sz w:val="24"/>
                <w:szCs w:val="24"/>
              </w:rPr>
            </w:pPr>
            <w:r w:rsidRPr="003D292E">
              <w:rPr>
                <w:rFonts w:ascii="仿宋" w:eastAsia="仿宋" w:hAnsi="仿宋" w:hint="eastAsia"/>
                <w:sz w:val="24"/>
                <w:szCs w:val="24"/>
              </w:rPr>
              <w:t>土地使用文件及其红线附图，与建设、施工单位签订的合作协议。</w:t>
            </w:r>
          </w:p>
        </w:tc>
      </w:tr>
      <w:tr w:rsidR="003D292E" w:rsidTr="003D292E">
        <w:trPr>
          <w:jc w:val="center"/>
        </w:trPr>
        <w:tc>
          <w:tcPr>
            <w:tcW w:w="3007" w:type="dxa"/>
          </w:tcPr>
          <w:p w:rsidR="003D292E" w:rsidRPr="003D292E" w:rsidRDefault="003D292E" w:rsidP="003D292E">
            <w:pPr>
              <w:spacing w:line="600" w:lineRule="exact"/>
              <w:jc w:val="center"/>
              <w:rPr>
                <w:rFonts w:ascii="仿宋" w:eastAsia="仿宋" w:hAnsi="仿宋" w:hint="eastAsia"/>
                <w:sz w:val="24"/>
                <w:szCs w:val="24"/>
              </w:rPr>
            </w:pPr>
            <w:r w:rsidRPr="003D292E">
              <w:rPr>
                <w:rFonts w:ascii="仿宋" w:eastAsia="仿宋" w:hAnsi="仿宋" w:hint="eastAsia"/>
                <w:sz w:val="24"/>
                <w:szCs w:val="24"/>
              </w:rPr>
              <w:t>固定式循环利用项目</w:t>
            </w:r>
          </w:p>
        </w:tc>
        <w:tc>
          <w:tcPr>
            <w:tcW w:w="7058" w:type="dxa"/>
          </w:tcPr>
          <w:p w:rsidR="003D292E" w:rsidRPr="003D292E" w:rsidRDefault="003D292E" w:rsidP="003D292E">
            <w:pPr>
              <w:spacing w:line="600" w:lineRule="exact"/>
              <w:rPr>
                <w:rFonts w:ascii="仿宋" w:eastAsia="仿宋" w:hAnsi="仿宋" w:hint="eastAsia"/>
                <w:sz w:val="24"/>
                <w:szCs w:val="24"/>
              </w:rPr>
            </w:pPr>
            <w:r w:rsidRPr="003D292E">
              <w:rPr>
                <w:rFonts w:ascii="仿宋" w:eastAsia="仿宋" w:hAnsi="仿宋" w:hint="eastAsia"/>
                <w:sz w:val="24"/>
                <w:szCs w:val="24"/>
              </w:rPr>
              <w:t>用地性质文件及其红线附图，场地及厂房权属资料，租赁场地的需提供租赁合同。</w:t>
            </w:r>
          </w:p>
        </w:tc>
      </w:tr>
    </w:tbl>
    <w:p w:rsidR="003D292E" w:rsidRPr="003D292E" w:rsidRDefault="003D292E" w:rsidP="003D292E">
      <w:pPr>
        <w:spacing w:line="600" w:lineRule="exact"/>
        <w:rPr>
          <w:rFonts w:ascii="仿宋" w:eastAsia="仿宋" w:hAnsi="仿宋"/>
          <w:sz w:val="32"/>
          <w:szCs w:val="32"/>
        </w:rPr>
      </w:pPr>
      <w:r w:rsidRPr="003D292E">
        <w:rPr>
          <w:rFonts w:ascii="仿宋" w:eastAsia="仿宋" w:hAnsi="仿宋" w:hint="eastAsia"/>
          <w:sz w:val="32"/>
          <w:szCs w:val="32"/>
        </w:rPr>
        <w:t>表2：具体情形对应文件名称</w:t>
      </w:r>
    </w:p>
    <w:tbl>
      <w:tblPr>
        <w:tblStyle w:val="a6"/>
        <w:tblW w:w="10063" w:type="dxa"/>
        <w:jc w:val="center"/>
        <w:tblInd w:w="-309" w:type="dxa"/>
        <w:tblLook w:val="04A0"/>
      </w:tblPr>
      <w:tblGrid>
        <w:gridCol w:w="707"/>
        <w:gridCol w:w="3149"/>
        <w:gridCol w:w="1134"/>
        <w:gridCol w:w="3827"/>
        <w:gridCol w:w="1246"/>
      </w:tblGrid>
      <w:tr w:rsidR="006C6669" w:rsidRPr="00867B34" w:rsidTr="00BA5970">
        <w:trPr>
          <w:jc w:val="center"/>
        </w:trPr>
        <w:tc>
          <w:tcPr>
            <w:tcW w:w="707" w:type="dxa"/>
            <w:vAlign w:val="center"/>
          </w:tcPr>
          <w:p w:rsidR="006C6669" w:rsidRPr="00867B34" w:rsidRDefault="006C6669" w:rsidP="00BA5970">
            <w:pPr>
              <w:jc w:val="center"/>
              <w:rPr>
                <w:rFonts w:ascii="仿宋" w:eastAsia="仿宋" w:hAnsi="仿宋"/>
                <w:b/>
                <w:sz w:val="24"/>
                <w:szCs w:val="24"/>
              </w:rPr>
            </w:pPr>
            <w:r w:rsidRPr="00867B34">
              <w:rPr>
                <w:rFonts w:ascii="仿宋" w:eastAsia="仿宋" w:hAnsi="仿宋" w:hint="eastAsia"/>
                <w:b/>
                <w:sz w:val="24"/>
                <w:szCs w:val="24"/>
              </w:rPr>
              <w:t>序号</w:t>
            </w:r>
          </w:p>
        </w:tc>
        <w:tc>
          <w:tcPr>
            <w:tcW w:w="3149" w:type="dxa"/>
            <w:vAlign w:val="center"/>
          </w:tcPr>
          <w:p w:rsidR="006C6669" w:rsidRPr="00867B34" w:rsidRDefault="006C6669" w:rsidP="00BA5970">
            <w:pPr>
              <w:jc w:val="center"/>
              <w:rPr>
                <w:rFonts w:ascii="仿宋" w:eastAsia="仿宋" w:hAnsi="仿宋"/>
                <w:b/>
                <w:sz w:val="24"/>
                <w:szCs w:val="24"/>
              </w:rPr>
            </w:pPr>
            <w:r w:rsidRPr="00867B34">
              <w:rPr>
                <w:rFonts w:ascii="仿宋" w:eastAsia="仿宋" w:hAnsi="仿宋" w:hint="eastAsia"/>
                <w:b/>
                <w:sz w:val="24"/>
                <w:szCs w:val="24"/>
              </w:rPr>
              <w:t>情形</w:t>
            </w:r>
          </w:p>
        </w:tc>
        <w:tc>
          <w:tcPr>
            <w:tcW w:w="1134" w:type="dxa"/>
            <w:vAlign w:val="center"/>
          </w:tcPr>
          <w:p w:rsidR="006C6669" w:rsidRPr="00867B34" w:rsidRDefault="006C6669" w:rsidP="00BA5970">
            <w:pPr>
              <w:jc w:val="center"/>
              <w:rPr>
                <w:rFonts w:ascii="仿宋" w:eastAsia="仿宋" w:hAnsi="仿宋"/>
                <w:b/>
                <w:sz w:val="24"/>
                <w:szCs w:val="24"/>
              </w:rPr>
            </w:pPr>
            <w:r w:rsidRPr="00867B34">
              <w:rPr>
                <w:rFonts w:ascii="仿宋" w:eastAsia="仿宋" w:hAnsi="仿宋" w:hint="eastAsia"/>
                <w:b/>
                <w:sz w:val="24"/>
                <w:szCs w:val="24"/>
              </w:rPr>
              <w:t>涉及部门</w:t>
            </w:r>
          </w:p>
        </w:tc>
        <w:tc>
          <w:tcPr>
            <w:tcW w:w="3827" w:type="dxa"/>
            <w:vAlign w:val="center"/>
          </w:tcPr>
          <w:p w:rsidR="006C6669" w:rsidRPr="00867B34" w:rsidRDefault="006C6669" w:rsidP="00BA5970">
            <w:pPr>
              <w:jc w:val="center"/>
              <w:rPr>
                <w:rFonts w:ascii="仿宋" w:eastAsia="仿宋" w:hAnsi="仿宋"/>
                <w:b/>
                <w:sz w:val="24"/>
                <w:szCs w:val="24"/>
              </w:rPr>
            </w:pPr>
            <w:r w:rsidRPr="00867B34">
              <w:rPr>
                <w:rFonts w:ascii="仿宋" w:eastAsia="仿宋" w:hAnsi="仿宋" w:hint="eastAsia"/>
                <w:b/>
                <w:sz w:val="24"/>
                <w:szCs w:val="24"/>
              </w:rPr>
              <w:t>相关文件</w:t>
            </w:r>
          </w:p>
        </w:tc>
        <w:tc>
          <w:tcPr>
            <w:tcW w:w="1246" w:type="dxa"/>
            <w:vAlign w:val="center"/>
          </w:tcPr>
          <w:p w:rsidR="006C6669" w:rsidRPr="00867B34" w:rsidRDefault="006C6669" w:rsidP="00BA5970">
            <w:pPr>
              <w:jc w:val="center"/>
              <w:rPr>
                <w:rFonts w:ascii="仿宋" w:eastAsia="仿宋" w:hAnsi="仿宋"/>
                <w:b/>
                <w:sz w:val="24"/>
                <w:szCs w:val="24"/>
              </w:rPr>
            </w:pPr>
            <w:r w:rsidRPr="00867B34">
              <w:rPr>
                <w:rFonts w:ascii="仿宋" w:eastAsia="仿宋" w:hAnsi="仿宋" w:hint="eastAsia"/>
                <w:b/>
                <w:sz w:val="24"/>
                <w:szCs w:val="24"/>
              </w:rPr>
              <w:t>详见附件</w:t>
            </w:r>
          </w:p>
        </w:tc>
      </w:tr>
      <w:tr w:rsidR="006C6669" w:rsidRPr="00867B34" w:rsidTr="00BA5970">
        <w:trPr>
          <w:jc w:val="center"/>
        </w:trPr>
        <w:tc>
          <w:tcPr>
            <w:tcW w:w="707" w:type="dxa"/>
            <w:vAlign w:val="center"/>
          </w:tcPr>
          <w:p w:rsidR="006C6669" w:rsidRPr="00867B34" w:rsidRDefault="006C6669" w:rsidP="00BA5970">
            <w:pPr>
              <w:jc w:val="center"/>
              <w:rPr>
                <w:rFonts w:ascii="仿宋" w:eastAsia="仿宋" w:hAnsi="仿宋"/>
                <w:sz w:val="24"/>
                <w:szCs w:val="24"/>
              </w:rPr>
            </w:pPr>
            <w:r w:rsidRPr="00867B34">
              <w:rPr>
                <w:rFonts w:ascii="仿宋" w:eastAsia="仿宋" w:hAnsi="仿宋" w:hint="eastAsia"/>
                <w:sz w:val="24"/>
                <w:szCs w:val="24"/>
              </w:rPr>
              <w:t>1</w:t>
            </w:r>
          </w:p>
        </w:tc>
        <w:tc>
          <w:tcPr>
            <w:tcW w:w="3149" w:type="dxa"/>
            <w:vAlign w:val="center"/>
          </w:tcPr>
          <w:p w:rsidR="006C6669" w:rsidRPr="00867B34" w:rsidRDefault="006C6669" w:rsidP="00BA5970">
            <w:pPr>
              <w:rPr>
                <w:rFonts w:ascii="仿宋" w:eastAsia="仿宋" w:hAnsi="仿宋"/>
                <w:sz w:val="24"/>
                <w:szCs w:val="24"/>
              </w:rPr>
            </w:pPr>
            <w:r w:rsidRPr="00867B34">
              <w:rPr>
                <w:rFonts w:ascii="仿宋" w:eastAsia="仿宋" w:hAnsi="仿宋"/>
                <w:sz w:val="24"/>
                <w:szCs w:val="24"/>
              </w:rPr>
              <w:t>利用废弃采石场仅作建筑废弃物填埋使用</w:t>
            </w:r>
            <w:r>
              <w:rPr>
                <w:rFonts w:ascii="仿宋" w:eastAsia="仿宋" w:hAnsi="仿宋" w:hint="eastAsia"/>
                <w:sz w:val="24"/>
                <w:szCs w:val="24"/>
              </w:rPr>
              <w:t>，</w:t>
            </w:r>
            <w:r w:rsidRPr="006C6669">
              <w:rPr>
                <w:rFonts w:ascii="仿宋" w:eastAsia="仿宋" w:hAnsi="仿宋"/>
                <w:sz w:val="24"/>
                <w:szCs w:val="24"/>
              </w:rPr>
              <w:t>不涉及建设循环利用项目等配套设施的</w:t>
            </w:r>
            <w:r w:rsidRPr="00867B34">
              <w:rPr>
                <w:rFonts w:ascii="仿宋" w:eastAsia="仿宋" w:hAnsi="仿宋" w:hint="eastAsia"/>
                <w:sz w:val="24"/>
                <w:szCs w:val="24"/>
              </w:rPr>
              <w:t>。</w:t>
            </w:r>
          </w:p>
        </w:tc>
        <w:tc>
          <w:tcPr>
            <w:tcW w:w="1134" w:type="dxa"/>
            <w:vAlign w:val="center"/>
          </w:tcPr>
          <w:p w:rsidR="006C6669" w:rsidRPr="00867B34" w:rsidRDefault="006C6669" w:rsidP="00BA5970">
            <w:pPr>
              <w:jc w:val="center"/>
              <w:rPr>
                <w:rFonts w:ascii="仿宋" w:eastAsia="仿宋" w:hAnsi="仿宋"/>
                <w:sz w:val="24"/>
                <w:szCs w:val="24"/>
              </w:rPr>
            </w:pPr>
            <w:r w:rsidRPr="00867B34">
              <w:rPr>
                <w:rFonts w:ascii="仿宋" w:eastAsia="仿宋" w:hAnsi="仿宋" w:hint="eastAsia"/>
                <w:sz w:val="24"/>
                <w:szCs w:val="24"/>
              </w:rPr>
              <w:t>规划和自然资源部门</w:t>
            </w:r>
          </w:p>
        </w:tc>
        <w:tc>
          <w:tcPr>
            <w:tcW w:w="3827" w:type="dxa"/>
            <w:vAlign w:val="center"/>
          </w:tcPr>
          <w:p w:rsidR="006C6669" w:rsidRPr="00867B34" w:rsidRDefault="006C6669" w:rsidP="00BA5970">
            <w:pPr>
              <w:rPr>
                <w:rFonts w:ascii="仿宋" w:eastAsia="仿宋" w:hAnsi="仿宋"/>
                <w:sz w:val="24"/>
                <w:szCs w:val="24"/>
              </w:rPr>
            </w:pPr>
            <w:r w:rsidRPr="00867B34">
              <w:rPr>
                <w:rFonts w:ascii="仿宋" w:eastAsia="仿宋" w:hAnsi="仿宋"/>
                <w:sz w:val="24"/>
                <w:szCs w:val="24"/>
              </w:rPr>
              <w:t>如征得现土地权属人和属地区政府同意（涉及林地的需经林业部门审批同意），符合城市总体发展、土地利用等相关规划，不需办理用地手续，正式利用前需办理环境影响评价并将利用方案报</w:t>
            </w:r>
            <w:r w:rsidRPr="00867B34">
              <w:rPr>
                <w:rFonts w:ascii="仿宋" w:eastAsia="仿宋" w:hAnsi="仿宋" w:hint="eastAsia"/>
                <w:sz w:val="24"/>
                <w:szCs w:val="24"/>
              </w:rPr>
              <w:t>规划和自然资源部门</w:t>
            </w:r>
            <w:r w:rsidRPr="00867B34">
              <w:rPr>
                <w:rFonts w:ascii="仿宋" w:eastAsia="仿宋" w:hAnsi="仿宋"/>
                <w:sz w:val="24"/>
                <w:szCs w:val="24"/>
              </w:rPr>
              <w:t>备案。</w:t>
            </w:r>
          </w:p>
        </w:tc>
        <w:tc>
          <w:tcPr>
            <w:tcW w:w="1246" w:type="dxa"/>
            <w:vAlign w:val="center"/>
          </w:tcPr>
          <w:p w:rsidR="006C6669" w:rsidRPr="00867B34" w:rsidRDefault="006C6669" w:rsidP="00BA5970">
            <w:pPr>
              <w:jc w:val="center"/>
              <w:rPr>
                <w:rFonts w:ascii="仿宋" w:eastAsia="仿宋" w:hAnsi="仿宋"/>
                <w:sz w:val="24"/>
                <w:szCs w:val="24"/>
              </w:rPr>
            </w:pPr>
            <w:r w:rsidRPr="00867B34">
              <w:rPr>
                <w:rFonts w:ascii="仿宋" w:eastAsia="仿宋" w:hAnsi="仿宋" w:hint="eastAsia"/>
                <w:sz w:val="24"/>
                <w:szCs w:val="24"/>
              </w:rPr>
              <w:t>无</w:t>
            </w:r>
          </w:p>
        </w:tc>
      </w:tr>
      <w:tr w:rsidR="006C6669" w:rsidRPr="00867B34" w:rsidTr="00BA5970">
        <w:trPr>
          <w:jc w:val="center"/>
        </w:trPr>
        <w:tc>
          <w:tcPr>
            <w:tcW w:w="707" w:type="dxa"/>
            <w:vAlign w:val="center"/>
          </w:tcPr>
          <w:p w:rsidR="006C6669" w:rsidRPr="00867B34" w:rsidRDefault="006C6669" w:rsidP="00BA5970">
            <w:pPr>
              <w:jc w:val="center"/>
              <w:rPr>
                <w:rFonts w:ascii="仿宋" w:eastAsia="仿宋" w:hAnsi="仿宋"/>
                <w:sz w:val="24"/>
                <w:szCs w:val="24"/>
              </w:rPr>
            </w:pPr>
            <w:r>
              <w:rPr>
                <w:rFonts w:ascii="仿宋" w:eastAsia="仿宋" w:hAnsi="仿宋" w:hint="eastAsia"/>
                <w:sz w:val="24"/>
                <w:szCs w:val="24"/>
              </w:rPr>
              <w:t>2</w:t>
            </w:r>
          </w:p>
        </w:tc>
        <w:tc>
          <w:tcPr>
            <w:tcW w:w="3149" w:type="dxa"/>
            <w:vAlign w:val="center"/>
          </w:tcPr>
          <w:p w:rsidR="006C6669" w:rsidRPr="00867B34" w:rsidRDefault="006C6669" w:rsidP="006C6669">
            <w:pPr>
              <w:rPr>
                <w:rFonts w:ascii="仿宋" w:eastAsia="仿宋" w:hAnsi="仿宋"/>
                <w:sz w:val="24"/>
                <w:szCs w:val="24"/>
              </w:rPr>
            </w:pPr>
            <w:r w:rsidRPr="006C6669">
              <w:rPr>
                <w:rFonts w:ascii="仿宋" w:eastAsia="仿宋" w:hAnsi="仿宋"/>
                <w:sz w:val="24"/>
                <w:szCs w:val="24"/>
              </w:rPr>
              <w:t>利用废弃采石场仅作建筑废弃物填埋使用，</w:t>
            </w:r>
            <w:r>
              <w:rPr>
                <w:rFonts w:ascii="仿宋" w:eastAsia="仿宋" w:hAnsi="仿宋" w:hint="eastAsia"/>
                <w:sz w:val="24"/>
                <w:szCs w:val="24"/>
              </w:rPr>
              <w:t>且</w:t>
            </w:r>
            <w:r w:rsidRPr="006C6669">
              <w:rPr>
                <w:rFonts w:ascii="仿宋" w:eastAsia="仿宋" w:hAnsi="仿宋"/>
                <w:sz w:val="24"/>
                <w:szCs w:val="24"/>
              </w:rPr>
              <w:t>需建设循环利用项目及有关宿舍等配套设施</w:t>
            </w:r>
            <w:r>
              <w:rPr>
                <w:rFonts w:ascii="仿宋" w:eastAsia="仿宋" w:hAnsi="仿宋" w:hint="eastAsia"/>
                <w:sz w:val="24"/>
                <w:szCs w:val="24"/>
              </w:rPr>
              <w:t>。</w:t>
            </w:r>
          </w:p>
        </w:tc>
        <w:tc>
          <w:tcPr>
            <w:tcW w:w="1134" w:type="dxa"/>
            <w:vAlign w:val="center"/>
          </w:tcPr>
          <w:p w:rsidR="006C6669" w:rsidRPr="00867B34" w:rsidRDefault="006C6669" w:rsidP="00BA5970">
            <w:pPr>
              <w:jc w:val="center"/>
              <w:rPr>
                <w:rFonts w:ascii="仿宋" w:eastAsia="仿宋" w:hAnsi="仿宋"/>
                <w:sz w:val="24"/>
                <w:szCs w:val="24"/>
              </w:rPr>
            </w:pPr>
            <w:r w:rsidRPr="00867B34">
              <w:rPr>
                <w:rFonts w:ascii="仿宋" w:eastAsia="仿宋" w:hAnsi="仿宋" w:hint="eastAsia"/>
                <w:sz w:val="24"/>
                <w:szCs w:val="24"/>
              </w:rPr>
              <w:t>规划和自然资源部门</w:t>
            </w:r>
          </w:p>
        </w:tc>
        <w:tc>
          <w:tcPr>
            <w:tcW w:w="3827" w:type="dxa"/>
            <w:vAlign w:val="center"/>
          </w:tcPr>
          <w:p w:rsidR="006C6669" w:rsidRPr="00867B34" w:rsidRDefault="006C6669" w:rsidP="00BA5970">
            <w:pPr>
              <w:rPr>
                <w:rFonts w:ascii="仿宋" w:eastAsia="仿宋" w:hAnsi="仿宋"/>
                <w:sz w:val="24"/>
                <w:szCs w:val="24"/>
              </w:rPr>
            </w:pPr>
            <w:r w:rsidRPr="006C6669">
              <w:rPr>
                <w:rFonts w:ascii="仿宋" w:eastAsia="仿宋" w:hAnsi="仿宋"/>
                <w:sz w:val="24"/>
                <w:szCs w:val="24"/>
              </w:rPr>
              <w:t>需按《广州市申请使用建设用地规则》（穗府〔2015〕15号）规定的程序，申请办理用地手续，涉及农用地转为建设用地或征收农村集体土地的，需按规定进行用地报批。</w:t>
            </w:r>
          </w:p>
        </w:tc>
        <w:tc>
          <w:tcPr>
            <w:tcW w:w="1246" w:type="dxa"/>
            <w:vAlign w:val="center"/>
          </w:tcPr>
          <w:p w:rsidR="006C6669" w:rsidRPr="00867B34" w:rsidRDefault="006C6669" w:rsidP="00BA5970">
            <w:pPr>
              <w:jc w:val="center"/>
              <w:rPr>
                <w:rFonts w:ascii="仿宋" w:eastAsia="仿宋" w:hAnsi="仿宋"/>
                <w:sz w:val="24"/>
                <w:szCs w:val="24"/>
              </w:rPr>
            </w:pPr>
            <w:r>
              <w:rPr>
                <w:rFonts w:ascii="仿宋" w:eastAsia="仿宋" w:hAnsi="仿宋" w:hint="eastAsia"/>
                <w:sz w:val="24"/>
                <w:szCs w:val="24"/>
              </w:rPr>
              <w:t>无</w:t>
            </w:r>
          </w:p>
        </w:tc>
      </w:tr>
      <w:tr w:rsidR="006C6669" w:rsidRPr="00867B34" w:rsidTr="00BA5970">
        <w:trPr>
          <w:jc w:val="center"/>
        </w:trPr>
        <w:tc>
          <w:tcPr>
            <w:tcW w:w="707" w:type="dxa"/>
            <w:vAlign w:val="center"/>
          </w:tcPr>
          <w:p w:rsidR="006C6669" w:rsidRPr="00867B34" w:rsidRDefault="006C6669" w:rsidP="00BA5970">
            <w:pPr>
              <w:jc w:val="center"/>
              <w:rPr>
                <w:rFonts w:ascii="仿宋" w:eastAsia="仿宋" w:hAnsi="仿宋"/>
                <w:sz w:val="24"/>
                <w:szCs w:val="24"/>
              </w:rPr>
            </w:pPr>
            <w:r>
              <w:rPr>
                <w:rFonts w:ascii="仿宋" w:eastAsia="仿宋" w:hAnsi="仿宋" w:hint="eastAsia"/>
                <w:sz w:val="24"/>
                <w:szCs w:val="24"/>
              </w:rPr>
              <w:t>3</w:t>
            </w:r>
          </w:p>
        </w:tc>
        <w:tc>
          <w:tcPr>
            <w:tcW w:w="3149" w:type="dxa"/>
            <w:vAlign w:val="center"/>
          </w:tcPr>
          <w:p w:rsidR="006C6669" w:rsidRPr="00867B34" w:rsidRDefault="006C6669" w:rsidP="00BA5970">
            <w:pPr>
              <w:rPr>
                <w:rFonts w:ascii="仿宋" w:eastAsia="仿宋" w:hAnsi="仿宋"/>
                <w:sz w:val="24"/>
                <w:szCs w:val="24"/>
              </w:rPr>
            </w:pPr>
            <w:r w:rsidRPr="00867B34">
              <w:rPr>
                <w:rFonts w:ascii="仿宋" w:eastAsia="仿宋" w:hAnsi="仿宋"/>
                <w:sz w:val="24"/>
                <w:szCs w:val="24"/>
              </w:rPr>
              <w:t>申请利用关闭矿山闭坑治理工程临时消纳建筑废弃物、办理《广州市建筑废弃物处置证》的情形</w:t>
            </w:r>
            <w:r w:rsidRPr="00867B34">
              <w:rPr>
                <w:rFonts w:ascii="仿宋" w:eastAsia="仿宋" w:hAnsi="仿宋" w:hint="eastAsia"/>
                <w:sz w:val="24"/>
                <w:szCs w:val="24"/>
              </w:rPr>
              <w:t>。</w:t>
            </w:r>
          </w:p>
        </w:tc>
        <w:tc>
          <w:tcPr>
            <w:tcW w:w="1134" w:type="dxa"/>
            <w:vAlign w:val="center"/>
          </w:tcPr>
          <w:p w:rsidR="006C6669" w:rsidRPr="00867B34" w:rsidRDefault="006C6669" w:rsidP="00BA5970">
            <w:pPr>
              <w:jc w:val="center"/>
              <w:rPr>
                <w:rFonts w:ascii="仿宋" w:eastAsia="仿宋" w:hAnsi="仿宋"/>
                <w:sz w:val="24"/>
                <w:szCs w:val="24"/>
              </w:rPr>
            </w:pPr>
            <w:r w:rsidRPr="00867B34">
              <w:rPr>
                <w:rFonts w:ascii="仿宋" w:eastAsia="仿宋" w:hAnsi="仿宋" w:hint="eastAsia"/>
                <w:sz w:val="24"/>
                <w:szCs w:val="24"/>
              </w:rPr>
              <w:t>规划和自然资源部门</w:t>
            </w:r>
          </w:p>
        </w:tc>
        <w:tc>
          <w:tcPr>
            <w:tcW w:w="3827" w:type="dxa"/>
            <w:vAlign w:val="center"/>
          </w:tcPr>
          <w:p w:rsidR="006C6669" w:rsidRPr="00867B34" w:rsidRDefault="006C6669" w:rsidP="00BA5970">
            <w:pPr>
              <w:rPr>
                <w:rFonts w:ascii="仿宋" w:eastAsia="仿宋" w:hAnsi="仿宋"/>
                <w:sz w:val="24"/>
                <w:szCs w:val="24"/>
              </w:rPr>
            </w:pPr>
            <w:r w:rsidRPr="00867B34">
              <w:rPr>
                <w:rFonts w:ascii="仿宋" w:eastAsia="仿宋" w:hAnsi="仿宋"/>
                <w:sz w:val="24"/>
                <w:szCs w:val="24"/>
              </w:rPr>
              <w:t>以该矿山的《矿山地质环境保护和土地复垦方案评审意见书》（应有消纳建筑废弃物相关表述）及其公告结果可作为矿山核发《广州市建筑废弃物处置证》的材料。</w:t>
            </w:r>
          </w:p>
        </w:tc>
        <w:tc>
          <w:tcPr>
            <w:tcW w:w="1246" w:type="dxa"/>
            <w:vAlign w:val="center"/>
          </w:tcPr>
          <w:p w:rsidR="006C6669" w:rsidRPr="00867B34" w:rsidRDefault="006C6669" w:rsidP="006C6669">
            <w:pPr>
              <w:jc w:val="center"/>
              <w:rPr>
                <w:rFonts w:ascii="仿宋" w:eastAsia="仿宋" w:hAnsi="仿宋"/>
                <w:sz w:val="24"/>
                <w:szCs w:val="24"/>
              </w:rPr>
            </w:pPr>
            <w:r w:rsidRPr="00867B34">
              <w:rPr>
                <w:rFonts w:ascii="仿宋" w:eastAsia="仿宋" w:hAnsi="仿宋" w:hint="eastAsia"/>
                <w:sz w:val="24"/>
                <w:szCs w:val="24"/>
              </w:rPr>
              <w:t>附件</w:t>
            </w:r>
            <w:r>
              <w:rPr>
                <w:rFonts w:ascii="仿宋" w:eastAsia="仿宋" w:hAnsi="仿宋" w:hint="eastAsia"/>
                <w:sz w:val="24"/>
                <w:szCs w:val="24"/>
              </w:rPr>
              <w:t>1</w:t>
            </w:r>
          </w:p>
        </w:tc>
      </w:tr>
      <w:tr w:rsidR="006C6669" w:rsidRPr="00867B34" w:rsidTr="00BA5970">
        <w:trPr>
          <w:jc w:val="center"/>
        </w:trPr>
        <w:tc>
          <w:tcPr>
            <w:tcW w:w="707" w:type="dxa"/>
            <w:vAlign w:val="center"/>
          </w:tcPr>
          <w:p w:rsidR="006C6669" w:rsidRPr="00867B34" w:rsidRDefault="006C6669" w:rsidP="00BA5970">
            <w:pPr>
              <w:jc w:val="center"/>
              <w:rPr>
                <w:rFonts w:ascii="仿宋" w:eastAsia="仿宋" w:hAnsi="仿宋"/>
                <w:sz w:val="24"/>
                <w:szCs w:val="24"/>
              </w:rPr>
            </w:pPr>
            <w:r>
              <w:rPr>
                <w:rFonts w:ascii="仿宋" w:eastAsia="仿宋" w:hAnsi="仿宋" w:hint="eastAsia"/>
                <w:sz w:val="24"/>
                <w:szCs w:val="24"/>
              </w:rPr>
              <w:t>4</w:t>
            </w:r>
          </w:p>
        </w:tc>
        <w:tc>
          <w:tcPr>
            <w:tcW w:w="3149" w:type="dxa"/>
            <w:vAlign w:val="center"/>
          </w:tcPr>
          <w:p w:rsidR="006C6669" w:rsidRPr="00867B34" w:rsidRDefault="006C6669" w:rsidP="00BA5970">
            <w:pPr>
              <w:rPr>
                <w:rFonts w:ascii="仿宋" w:eastAsia="仿宋" w:hAnsi="仿宋"/>
                <w:sz w:val="24"/>
                <w:szCs w:val="24"/>
              </w:rPr>
            </w:pPr>
            <w:r>
              <w:rPr>
                <w:rFonts w:ascii="仿宋" w:eastAsia="仿宋" w:hAnsi="仿宋" w:hint="eastAsia"/>
                <w:sz w:val="24"/>
                <w:szCs w:val="24"/>
              </w:rPr>
              <w:t>消纳场或回填工程用地涉及</w:t>
            </w:r>
            <w:r w:rsidRPr="00867B34">
              <w:rPr>
                <w:rFonts w:ascii="仿宋" w:eastAsia="仿宋" w:hAnsi="仿宋" w:hint="eastAsia"/>
                <w:sz w:val="24"/>
                <w:szCs w:val="24"/>
              </w:rPr>
              <w:t>永久</w:t>
            </w:r>
            <w:r w:rsidRPr="00867B34">
              <w:rPr>
                <w:rFonts w:ascii="仿宋" w:eastAsia="仿宋" w:hAnsi="仿宋"/>
                <w:sz w:val="24"/>
                <w:szCs w:val="24"/>
              </w:rPr>
              <w:t>占用林地审批</w:t>
            </w:r>
            <w:r>
              <w:rPr>
                <w:rFonts w:ascii="仿宋" w:eastAsia="仿宋" w:hAnsi="仿宋" w:hint="eastAsia"/>
                <w:sz w:val="24"/>
                <w:szCs w:val="24"/>
              </w:rPr>
              <w:t>的情形</w:t>
            </w:r>
            <w:r w:rsidRPr="00867B34">
              <w:rPr>
                <w:rFonts w:ascii="仿宋" w:eastAsia="仿宋" w:hAnsi="仿宋" w:hint="eastAsia"/>
                <w:sz w:val="24"/>
                <w:szCs w:val="24"/>
              </w:rPr>
              <w:t>。</w:t>
            </w:r>
          </w:p>
        </w:tc>
        <w:tc>
          <w:tcPr>
            <w:tcW w:w="1134" w:type="dxa"/>
            <w:vAlign w:val="center"/>
          </w:tcPr>
          <w:p w:rsidR="006C6669" w:rsidRPr="00867B34" w:rsidRDefault="006C6669" w:rsidP="00BA5970">
            <w:pPr>
              <w:jc w:val="center"/>
              <w:rPr>
                <w:rFonts w:ascii="仿宋" w:eastAsia="仿宋" w:hAnsi="仿宋"/>
                <w:sz w:val="24"/>
                <w:szCs w:val="24"/>
              </w:rPr>
            </w:pPr>
            <w:r w:rsidRPr="00867B34">
              <w:rPr>
                <w:rFonts w:ascii="仿宋" w:eastAsia="仿宋" w:hAnsi="仿宋" w:hint="eastAsia"/>
                <w:sz w:val="24"/>
                <w:szCs w:val="24"/>
              </w:rPr>
              <w:t>林业园林部门</w:t>
            </w:r>
          </w:p>
        </w:tc>
        <w:tc>
          <w:tcPr>
            <w:tcW w:w="3827" w:type="dxa"/>
            <w:vAlign w:val="center"/>
          </w:tcPr>
          <w:p w:rsidR="006C6669" w:rsidRPr="00867B34" w:rsidRDefault="006C6669" w:rsidP="00BA5970">
            <w:pPr>
              <w:rPr>
                <w:rFonts w:ascii="仿宋" w:eastAsia="仿宋" w:hAnsi="仿宋"/>
                <w:sz w:val="24"/>
                <w:szCs w:val="24"/>
              </w:rPr>
            </w:pPr>
            <w:r w:rsidRPr="00867B34">
              <w:rPr>
                <w:rFonts w:ascii="仿宋" w:eastAsia="仿宋" w:hAnsi="仿宋"/>
                <w:sz w:val="24"/>
                <w:szCs w:val="24"/>
              </w:rPr>
              <w:t>《使用林地审核同意书》</w:t>
            </w:r>
          </w:p>
        </w:tc>
        <w:tc>
          <w:tcPr>
            <w:tcW w:w="1246" w:type="dxa"/>
            <w:vAlign w:val="center"/>
          </w:tcPr>
          <w:p w:rsidR="006C6669" w:rsidRPr="00867B34" w:rsidRDefault="006C6669" w:rsidP="006C6669">
            <w:pPr>
              <w:jc w:val="center"/>
              <w:rPr>
                <w:rFonts w:ascii="仿宋" w:eastAsia="仿宋" w:hAnsi="仿宋"/>
                <w:sz w:val="24"/>
                <w:szCs w:val="24"/>
              </w:rPr>
            </w:pPr>
            <w:r w:rsidRPr="00867B34">
              <w:rPr>
                <w:rFonts w:ascii="仿宋" w:eastAsia="仿宋" w:hAnsi="仿宋" w:hint="eastAsia"/>
                <w:sz w:val="24"/>
                <w:szCs w:val="24"/>
              </w:rPr>
              <w:t>附件</w:t>
            </w:r>
            <w:r>
              <w:rPr>
                <w:rFonts w:ascii="仿宋" w:eastAsia="仿宋" w:hAnsi="仿宋" w:hint="eastAsia"/>
                <w:sz w:val="24"/>
                <w:szCs w:val="24"/>
              </w:rPr>
              <w:t>2</w:t>
            </w:r>
          </w:p>
        </w:tc>
      </w:tr>
      <w:tr w:rsidR="006C6669" w:rsidRPr="00867B34" w:rsidTr="00BA5970">
        <w:trPr>
          <w:jc w:val="center"/>
        </w:trPr>
        <w:tc>
          <w:tcPr>
            <w:tcW w:w="707" w:type="dxa"/>
            <w:vAlign w:val="center"/>
          </w:tcPr>
          <w:p w:rsidR="006C6669" w:rsidRPr="00867B34" w:rsidRDefault="006C6669" w:rsidP="00BA5970">
            <w:pPr>
              <w:jc w:val="center"/>
              <w:rPr>
                <w:rFonts w:ascii="仿宋" w:eastAsia="仿宋" w:hAnsi="仿宋"/>
                <w:sz w:val="24"/>
                <w:szCs w:val="24"/>
              </w:rPr>
            </w:pPr>
            <w:r>
              <w:rPr>
                <w:rFonts w:ascii="仿宋" w:eastAsia="仿宋" w:hAnsi="仿宋" w:hint="eastAsia"/>
                <w:sz w:val="24"/>
                <w:szCs w:val="24"/>
              </w:rPr>
              <w:t>5</w:t>
            </w:r>
          </w:p>
        </w:tc>
        <w:tc>
          <w:tcPr>
            <w:tcW w:w="3149" w:type="dxa"/>
            <w:vAlign w:val="center"/>
          </w:tcPr>
          <w:p w:rsidR="006C6669" w:rsidRPr="00867B34" w:rsidRDefault="006C6669" w:rsidP="00BA5970">
            <w:pPr>
              <w:rPr>
                <w:rFonts w:ascii="仿宋" w:eastAsia="仿宋" w:hAnsi="仿宋"/>
                <w:sz w:val="24"/>
                <w:szCs w:val="24"/>
              </w:rPr>
            </w:pPr>
            <w:r>
              <w:rPr>
                <w:rFonts w:ascii="仿宋" w:eastAsia="仿宋" w:hAnsi="仿宋" w:hint="eastAsia"/>
                <w:sz w:val="24"/>
                <w:szCs w:val="24"/>
              </w:rPr>
              <w:t>消纳场或回填工程用地涉及</w:t>
            </w:r>
            <w:r w:rsidRPr="00867B34">
              <w:rPr>
                <w:rFonts w:ascii="仿宋" w:eastAsia="仿宋" w:hAnsi="仿宋"/>
                <w:sz w:val="24"/>
                <w:szCs w:val="24"/>
              </w:rPr>
              <w:t>临时占用林地审批</w:t>
            </w:r>
            <w:r>
              <w:rPr>
                <w:rFonts w:ascii="仿宋" w:eastAsia="仿宋" w:hAnsi="仿宋" w:hint="eastAsia"/>
                <w:sz w:val="24"/>
                <w:szCs w:val="24"/>
              </w:rPr>
              <w:t>的情形</w:t>
            </w:r>
            <w:r w:rsidRPr="00867B34">
              <w:rPr>
                <w:rFonts w:ascii="仿宋" w:eastAsia="仿宋" w:hAnsi="仿宋" w:hint="eastAsia"/>
                <w:sz w:val="24"/>
                <w:szCs w:val="24"/>
              </w:rPr>
              <w:t>。</w:t>
            </w:r>
          </w:p>
        </w:tc>
        <w:tc>
          <w:tcPr>
            <w:tcW w:w="1134" w:type="dxa"/>
            <w:vAlign w:val="center"/>
          </w:tcPr>
          <w:p w:rsidR="006C6669" w:rsidRPr="00867B34" w:rsidRDefault="006C6669" w:rsidP="00BA5970">
            <w:pPr>
              <w:jc w:val="center"/>
              <w:rPr>
                <w:rFonts w:ascii="仿宋" w:eastAsia="仿宋" w:hAnsi="仿宋"/>
                <w:sz w:val="24"/>
                <w:szCs w:val="24"/>
              </w:rPr>
            </w:pPr>
            <w:r w:rsidRPr="00867B34">
              <w:rPr>
                <w:rFonts w:ascii="仿宋" w:eastAsia="仿宋" w:hAnsi="仿宋" w:hint="eastAsia"/>
                <w:sz w:val="24"/>
                <w:szCs w:val="24"/>
              </w:rPr>
              <w:t>林业园林部门</w:t>
            </w:r>
          </w:p>
        </w:tc>
        <w:tc>
          <w:tcPr>
            <w:tcW w:w="3827" w:type="dxa"/>
            <w:vAlign w:val="center"/>
          </w:tcPr>
          <w:p w:rsidR="006C6669" w:rsidRPr="00867B34" w:rsidRDefault="006C6669" w:rsidP="00BA5970">
            <w:pPr>
              <w:rPr>
                <w:rFonts w:ascii="仿宋" w:eastAsia="仿宋" w:hAnsi="仿宋"/>
                <w:sz w:val="24"/>
                <w:szCs w:val="24"/>
              </w:rPr>
            </w:pPr>
            <w:r w:rsidRPr="00867B34">
              <w:rPr>
                <w:rFonts w:ascii="仿宋" w:eastAsia="仿宋" w:hAnsi="仿宋"/>
                <w:sz w:val="24"/>
                <w:szCs w:val="24"/>
              </w:rPr>
              <w:t>《临时占用林地审批同意书》</w:t>
            </w:r>
          </w:p>
        </w:tc>
        <w:tc>
          <w:tcPr>
            <w:tcW w:w="1246" w:type="dxa"/>
            <w:vAlign w:val="center"/>
          </w:tcPr>
          <w:p w:rsidR="006C6669" w:rsidRPr="00867B34" w:rsidRDefault="006C6669" w:rsidP="006C6669">
            <w:pPr>
              <w:jc w:val="center"/>
              <w:rPr>
                <w:rFonts w:ascii="仿宋" w:eastAsia="仿宋" w:hAnsi="仿宋"/>
                <w:sz w:val="24"/>
                <w:szCs w:val="24"/>
              </w:rPr>
            </w:pPr>
            <w:r w:rsidRPr="00867B34">
              <w:rPr>
                <w:rFonts w:ascii="仿宋" w:eastAsia="仿宋" w:hAnsi="仿宋" w:hint="eastAsia"/>
                <w:sz w:val="24"/>
                <w:szCs w:val="24"/>
              </w:rPr>
              <w:t>附件</w:t>
            </w:r>
            <w:r>
              <w:rPr>
                <w:rFonts w:ascii="仿宋" w:eastAsia="仿宋" w:hAnsi="仿宋" w:hint="eastAsia"/>
                <w:sz w:val="24"/>
                <w:szCs w:val="24"/>
              </w:rPr>
              <w:t>3</w:t>
            </w:r>
          </w:p>
        </w:tc>
      </w:tr>
    </w:tbl>
    <w:p w:rsidR="00BB61CD" w:rsidRPr="006C6669" w:rsidRDefault="00BB61CD" w:rsidP="006C6669">
      <w:pPr>
        <w:spacing w:line="600" w:lineRule="exact"/>
        <w:jc w:val="left"/>
        <w:rPr>
          <w:rFonts w:ascii="方正小标宋简体" w:eastAsia="方正小标宋简体" w:hAnsi="黑体"/>
          <w:sz w:val="32"/>
          <w:szCs w:val="32"/>
        </w:rPr>
      </w:pPr>
      <w:r w:rsidRPr="006C6669">
        <w:rPr>
          <w:rFonts w:ascii="方正小标宋简体" w:eastAsia="方正小标宋简体" w:hAnsi="黑体" w:hint="eastAsia"/>
          <w:sz w:val="32"/>
          <w:szCs w:val="32"/>
        </w:rPr>
        <w:lastRenderedPageBreak/>
        <w:t>附件</w:t>
      </w:r>
      <w:r w:rsidR="006C6669" w:rsidRPr="006C6669">
        <w:rPr>
          <w:rFonts w:ascii="方正小标宋简体" w:eastAsia="方正小标宋简体" w:hAnsi="黑体" w:hint="eastAsia"/>
          <w:sz w:val="32"/>
          <w:szCs w:val="32"/>
        </w:rPr>
        <w:t>1</w:t>
      </w:r>
      <w:r w:rsidRPr="006C6669">
        <w:rPr>
          <w:rFonts w:ascii="方正小标宋简体" w:eastAsia="方正小标宋简体" w:hAnsi="黑体" w:hint="eastAsia"/>
          <w:sz w:val="32"/>
          <w:szCs w:val="32"/>
        </w:rPr>
        <w:t>. 矿山的《矿山地质环境保护和土地复垦方案评审意见书》（应有消纳建筑废弃物相关表述）及其公告结果样式</w:t>
      </w:r>
    </w:p>
    <w:p w:rsidR="00BB61CD" w:rsidRPr="00867B34" w:rsidRDefault="00BB61CD" w:rsidP="00BB61CD">
      <w:pPr>
        <w:spacing w:line="600" w:lineRule="exact"/>
        <w:jc w:val="center"/>
        <w:rPr>
          <w:rFonts w:ascii="方正小标宋简体" w:eastAsia="方正小标宋简体" w:hAnsi="仿宋"/>
          <w:sz w:val="32"/>
          <w:szCs w:val="32"/>
        </w:rPr>
      </w:pPr>
    </w:p>
    <w:p w:rsidR="00BB61CD" w:rsidRPr="006C6669" w:rsidRDefault="00BB61CD" w:rsidP="00BB61CD">
      <w:pPr>
        <w:spacing w:line="600" w:lineRule="exact"/>
        <w:rPr>
          <w:rFonts w:ascii="黑体" w:eastAsia="黑体" w:hAnsi="黑体"/>
          <w:sz w:val="28"/>
          <w:szCs w:val="28"/>
        </w:rPr>
      </w:pPr>
      <w:r w:rsidRPr="006C6669">
        <w:rPr>
          <w:rFonts w:ascii="黑体" w:eastAsia="黑体" w:hAnsi="黑体" w:hint="eastAsia"/>
          <w:sz w:val="28"/>
          <w:szCs w:val="28"/>
        </w:rPr>
        <w:t>一、《矿山地质环境保护和土地复垦方案评审意见书》（应有消纳建筑废弃物相关表述）样式</w:t>
      </w:r>
    </w:p>
    <w:p w:rsidR="00BB61CD" w:rsidRPr="00867B34" w:rsidRDefault="00BB61CD" w:rsidP="00BB61CD">
      <w:pPr>
        <w:rPr>
          <w:rFonts w:ascii="仿宋" w:eastAsia="仿宋" w:hAnsi="仿宋"/>
          <w:sz w:val="32"/>
          <w:szCs w:val="32"/>
        </w:rPr>
      </w:pPr>
      <w:r w:rsidRPr="00867B34">
        <w:rPr>
          <w:rFonts w:ascii="仿宋" w:eastAsia="仿宋" w:hAnsi="仿宋"/>
          <w:noProof/>
          <w:sz w:val="32"/>
          <w:szCs w:val="32"/>
        </w:rPr>
        <w:drawing>
          <wp:inline distT="0" distB="0" distL="0" distR="0">
            <wp:extent cx="4600575" cy="5657850"/>
            <wp:effectExtent l="19050" t="0" r="9525" b="0"/>
            <wp:docPr id="11" name="图片 6" descr="C:\Users\admin\AppData\Local\Temp\WeChat Files\b11d70a57b54ebe3702cc01625eb65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6" descr="C:\Users\admin\AppData\Local\Temp\WeChat Files\b11d70a57b54ebe3702cc01625eb65c.png"/>
                    <pic:cNvPicPr>
                      <a:picLocks noChangeAspect="1" noChangeArrowheads="1"/>
                    </pic:cNvPicPr>
                  </pic:nvPicPr>
                  <pic:blipFill>
                    <a:blip r:embed="rId6"/>
                    <a:srcRect/>
                    <a:stretch>
                      <a:fillRect/>
                    </a:stretch>
                  </pic:blipFill>
                  <pic:spPr>
                    <a:xfrm>
                      <a:off x="0" y="0"/>
                      <a:ext cx="4601622" cy="5659138"/>
                    </a:xfrm>
                    <a:prstGeom prst="rect">
                      <a:avLst/>
                    </a:prstGeom>
                    <a:noFill/>
                    <a:ln w="9525">
                      <a:noFill/>
                      <a:miter lim="800000"/>
                      <a:headEnd/>
                      <a:tailEnd/>
                    </a:ln>
                  </pic:spPr>
                </pic:pic>
              </a:graphicData>
            </a:graphic>
          </wp:inline>
        </w:drawing>
      </w:r>
    </w:p>
    <w:p w:rsidR="00BB61CD" w:rsidRPr="00867B34" w:rsidRDefault="00BB61CD" w:rsidP="00BB61CD">
      <w:pPr>
        <w:rPr>
          <w:rFonts w:ascii="仿宋" w:eastAsia="仿宋" w:hAnsi="仿宋"/>
          <w:sz w:val="32"/>
          <w:szCs w:val="32"/>
        </w:rPr>
      </w:pPr>
    </w:p>
    <w:p w:rsidR="00BB61CD" w:rsidRPr="00867B34" w:rsidRDefault="00BB61CD" w:rsidP="00BB61CD">
      <w:pPr>
        <w:rPr>
          <w:rFonts w:ascii="仿宋" w:eastAsia="仿宋" w:hAnsi="仿宋"/>
          <w:sz w:val="32"/>
          <w:szCs w:val="32"/>
        </w:rPr>
      </w:pPr>
    </w:p>
    <w:p w:rsidR="006C6669" w:rsidRDefault="006C6669" w:rsidP="006C6669">
      <w:pPr>
        <w:spacing w:line="600" w:lineRule="exact"/>
        <w:rPr>
          <w:rFonts w:ascii="黑体" w:eastAsia="黑体" w:hAnsi="黑体"/>
          <w:sz w:val="32"/>
          <w:szCs w:val="32"/>
        </w:rPr>
      </w:pPr>
    </w:p>
    <w:p w:rsidR="00BB61CD" w:rsidRPr="006C6669" w:rsidRDefault="00BB61CD" w:rsidP="006C6669">
      <w:pPr>
        <w:spacing w:line="600" w:lineRule="exact"/>
        <w:rPr>
          <w:rFonts w:ascii="黑体" w:eastAsia="黑体" w:hAnsi="黑体"/>
          <w:sz w:val="28"/>
          <w:szCs w:val="28"/>
        </w:rPr>
      </w:pPr>
      <w:r w:rsidRPr="006C6669">
        <w:rPr>
          <w:rFonts w:ascii="黑体" w:eastAsia="黑体" w:hAnsi="黑体" w:hint="eastAsia"/>
          <w:sz w:val="28"/>
          <w:szCs w:val="28"/>
        </w:rPr>
        <w:lastRenderedPageBreak/>
        <w:t>二、公告结果样式</w:t>
      </w:r>
    </w:p>
    <w:p w:rsidR="00BB61CD" w:rsidRPr="00867B34" w:rsidRDefault="00BB61CD" w:rsidP="00BB61CD">
      <w:pPr>
        <w:rPr>
          <w:rFonts w:ascii="仿宋" w:eastAsia="仿宋" w:hAnsi="仿宋"/>
          <w:b/>
          <w:sz w:val="32"/>
          <w:szCs w:val="32"/>
        </w:rPr>
      </w:pPr>
      <w:r w:rsidRPr="00867B34">
        <w:rPr>
          <w:rFonts w:ascii="仿宋" w:eastAsia="仿宋" w:hAnsi="仿宋"/>
          <w:b/>
          <w:noProof/>
          <w:sz w:val="32"/>
          <w:szCs w:val="32"/>
        </w:rPr>
        <w:drawing>
          <wp:inline distT="0" distB="0" distL="0" distR="0">
            <wp:extent cx="5274310" cy="7426325"/>
            <wp:effectExtent l="19050" t="0" r="2540" b="0"/>
            <wp:docPr id="24" name="图片 16" descr="C:\Users\admin\AppData\Local\Temp\WeChat Files\a8df7c699033697d3e4692cc42c0d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6" descr="C:\Users\admin\AppData\Local\Temp\WeChat Files\a8df7c699033697d3e4692cc42c0de8.png"/>
                    <pic:cNvPicPr>
                      <a:picLocks noChangeAspect="1" noChangeArrowheads="1"/>
                    </pic:cNvPicPr>
                  </pic:nvPicPr>
                  <pic:blipFill>
                    <a:blip r:embed="rId7"/>
                    <a:srcRect/>
                    <a:stretch>
                      <a:fillRect/>
                    </a:stretch>
                  </pic:blipFill>
                  <pic:spPr>
                    <a:xfrm>
                      <a:off x="0" y="0"/>
                      <a:ext cx="5274310" cy="7426727"/>
                    </a:xfrm>
                    <a:prstGeom prst="rect">
                      <a:avLst/>
                    </a:prstGeom>
                    <a:noFill/>
                    <a:ln w="9525">
                      <a:noFill/>
                      <a:miter lim="800000"/>
                      <a:headEnd/>
                      <a:tailEnd/>
                    </a:ln>
                  </pic:spPr>
                </pic:pic>
              </a:graphicData>
            </a:graphic>
          </wp:inline>
        </w:drawing>
      </w:r>
    </w:p>
    <w:p w:rsidR="00BB61CD" w:rsidRPr="00867B34" w:rsidRDefault="00BB61CD" w:rsidP="00BB61CD">
      <w:pPr>
        <w:jc w:val="center"/>
        <w:rPr>
          <w:rFonts w:ascii="方正小标宋简体" w:eastAsia="方正小标宋简体" w:hAnsi="仿宋"/>
          <w:sz w:val="32"/>
          <w:szCs w:val="32"/>
        </w:rPr>
      </w:pPr>
    </w:p>
    <w:p w:rsidR="00BB61CD" w:rsidRPr="00867B34" w:rsidRDefault="00BB61CD" w:rsidP="00BB61CD">
      <w:pPr>
        <w:jc w:val="center"/>
        <w:rPr>
          <w:rFonts w:ascii="方正小标宋简体" w:eastAsia="方正小标宋简体" w:hAnsi="仿宋"/>
          <w:sz w:val="32"/>
          <w:szCs w:val="32"/>
        </w:rPr>
      </w:pPr>
    </w:p>
    <w:p w:rsidR="00BB61CD" w:rsidRPr="006C6669" w:rsidRDefault="00BB61CD" w:rsidP="006C6669">
      <w:pPr>
        <w:spacing w:line="600" w:lineRule="exact"/>
        <w:rPr>
          <w:rFonts w:ascii="方正小标宋简体" w:eastAsia="方正小标宋简体" w:hAnsi="仿宋"/>
          <w:sz w:val="32"/>
          <w:szCs w:val="32"/>
        </w:rPr>
      </w:pPr>
      <w:r w:rsidRPr="006C6669">
        <w:rPr>
          <w:rFonts w:ascii="方正小标宋简体" w:eastAsia="方正小标宋简体" w:hAnsi="仿宋" w:hint="eastAsia"/>
          <w:sz w:val="32"/>
          <w:szCs w:val="32"/>
        </w:rPr>
        <w:lastRenderedPageBreak/>
        <w:t>附件</w:t>
      </w:r>
      <w:r w:rsidR="006C6669" w:rsidRPr="006C6669">
        <w:rPr>
          <w:rFonts w:ascii="方正小标宋简体" w:eastAsia="方正小标宋简体" w:hAnsi="仿宋" w:hint="eastAsia"/>
          <w:sz w:val="32"/>
          <w:szCs w:val="32"/>
        </w:rPr>
        <w:t>2</w:t>
      </w:r>
      <w:r w:rsidRPr="006C6669">
        <w:rPr>
          <w:rFonts w:ascii="方正小标宋简体" w:eastAsia="方正小标宋简体" w:hAnsi="仿宋" w:hint="eastAsia"/>
          <w:sz w:val="32"/>
          <w:szCs w:val="32"/>
        </w:rPr>
        <w:t>. 《使用林地审核同意书》样式</w:t>
      </w:r>
    </w:p>
    <w:p w:rsidR="00BB61CD" w:rsidRPr="00867B34" w:rsidRDefault="00BB61CD" w:rsidP="00BB61CD">
      <w:pPr>
        <w:rPr>
          <w:rFonts w:ascii="方正小标宋简体" w:eastAsia="方正小标宋简体" w:hAnsi="仿宋"/>
          <w:sz w:val="32"/>
          <w:szCs w:val="32"/>
        </w:rPr>
      </w:pPr>
    </w:p>
    <w:p w:rsidR="00BB61CD" w:rsidRPr="00867B34" w:rsidRDefault="00BB61CD" w:rsidP="00BB61CD">
      <w:pPr>
        <w:rPr>
          <w:rFonts w:ascii="方正小标宋简体" w:eastAsia="方正小标宋简体" w:hAnsi="仿宋"/>
          <w:sz w:val="32"/>
          <w:szCs w:val="32"/>
        </w:rPr>
      </w:pPr>
      <w:r w:rsidRPr="00867B34">
        <w:rPr>
          <w:rFonts w:ascii="方正小标宋简体" w:eastAsia="方正小标宋简体" w:hAnsi="仿宋"/>
          <w:noProof/>
          <w:sz w:val="32"/>
          <w:szCs w:val="32"/>
        </w:rPr>
        <w:drawing>
          <wp:inline distT="0" distB="0" distL="0" distR="0">
            <wp:extent cx="5274310" cy="7244080"/>
            <wp:effectExtent l="19050" t="0" r="2540" b="0"/>
            <wp:docPr id="25" name="图片 17" descr="C:\Users\admin\AppData\Local\Temp\WeChat Files\bf703bbe55e7e870db0c93acbecadb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17" descr="C:\Users\admin\AppData\Local\Temp\WeChat Files\bf703bbe55e7e870db0c93acbecadbf.png"/>
                    <pic:cNvPicPr>
                      <a:picLocks noChangeAspect="1" noChangeArrowheads="1"/>
                    </pic:cNvPicPr>
                  </pic:nvPicPr>
                  <pic:blipFill>
                    <a:blip r:embed="rId8"/>
                    <a:srcRect/>
                    <a:stretch>
                      <a:fillRect/>
                    </a:stretch>
                  </pic:blipFill>
                  <pic:spPr>
                    <a:xfrm>
                      <a:off x="0" y="0"/>
                      <a:ext cx="5274310" cy="7244446"/>
                    </a:xfrm>
                    <a:prstGeom prst="rect">
                      <a:avLst/>
                    </a:prstGeom>
                    <a:noFill/>
                    <a:ln w="9525">
                      <a:noFill/>
                      <a:miter lim="800000"/>
                      <a:headEnd/>
                      <a:tailEnd/>
                    </a:ln>
                  </pic:spPr>
                </pic:pic>
              </a:graphicData>
            </a:graphic>
          </wp:inline>
        </w:drawing>
      </w:r>
    </w:p>
    <w:p w:rsidR="00BB61CD" w:rsidRPr="00867B34" w:rsidRDefault="00BB61CD" w:rsidP="00BB61CD">
      <w:pPr>
        <w:jc w:val="center"/>
        <w:rPr>
          <w:rFonts w:ascii="方正小标宋简体" w:eastAsia="方正小标宋简体" w:hAnsi="仿宋"/>
          <w:sz w:val="32"/>
          <w:szCs w:val="32"/>
        </w:rPr>
      </w:pPr>
    </w:p>
    <w:p w:rsidR="00BB61CD" w:rsidRPr="006C6669" w:rsidRDefault="00BB61CD" w:rsidP="006C6669">
      <w:pPr>
        <w:spacing w:line="600" w:lineRule="exact"/>
        <w:rPr>
          <w:rFonts w:ascii="方正小标宋简体" w:eastAsia="方正小标宋简体" w:hAnsi="仿宋"/>
          <w:sz w:val="32"/>
          <w:szCs w:val="32"/>
        </w:rPr>
      </w:pPr>
      <w:r w:rsidRPr="006C6669">
        <w:rPr>
          <w:rFonts w:ascii="方正小标宋简体" w:eastAsia="方正小标宋简体" w:hAnsi="仿宋" w:hint="eastAsia"/>
          <w:sz w:val="32"/>
          <w:szCs w:val="32"/>
        </w:rPr>
        <w:lastRenderedPageBreak/>
        <w:t>附件</w:t>
      </w:r>
      <w:r w:rsidR="006C6669" w:rsidRPr="006C6669">
        <w:rPr>
          <w:rFonts w:ascii="方正小标宋简体" w:eastAsia="方正小标宋简体" w:hAnsi="仿宋" w:hint="eastAsia"/>
          <w:sz w:val="32"/>
          <w:szCs w:val="32"/>
        </w:rPr>
        <w:t>3.</w:t>
      </w:r>
      <w:r w:rsidRPr="006C6669">
        <w:rPr>
          <w:rFonts w:ascii="方正小标宋简体" w:eastAsia="方正小标宋简体" w:hAnsi="仿宋" w:hint="eastAsia"/>
          <w:sz w:val="32"/>
          <w:szCs w:val="32"/>
        </w:rPr>
        <w:t xml:space="preserve"> 《临时占用林地审批同意书》样式</w:t>
      </w:r>
    </w:p>
    <w:p w:rsidR="00BB61CD" w:rsidRPr="00867B34" w:rsidRDefault="00BB61CD" w:rsidP="00BB61CD">
      <w:pPr>
        <w:rPr>
          <w:rFonts w:ascii="方正小标宋简体" w:eastAsia="方正小标宋简体" w:hAnsi="仿宋"/>
          <w:sz w:val="32"/>
          <w:szCs w:val="32"/>
        </w:rPr>
      </w:pPr>
    </w:p>
    <w:p w:rsidR="00BB61CD" w:rsidRPr="00867B34" w:rsidRDefault="00BB61CD" w:rsidP="00BB61CD">
      <w:pPr>
        <w:rPr>
          <w:rFonts w:ascii="方正小标宋简体" w:eastAsia="方正小标宋简体" w:hAnsi="仿宋"/>
          <w:sz w:val="32"/>
          <w:szCs w:val="32"/>
        </w:rPr>
      </w:pPr>
      <w:r w:rsidRPr="00867B34">
        <w:rPr>
          <w:rFonts w:ascii="方正小标宋简体" w:eastAsia="方正小标宋简体" w:hAnsi="仿宋"/>
          <w:noProof/>
          <w:sz w:val="32"/>
          <w:szCs w:val="32"/>
        </w:rPr>
        <w:drawing>
          <wp:inline distT="0" distB="0" distL="0" distR="0">
            <wp:extent cx="5274310" cy="7132320"/>
            <wp:effectExtent l="19050" t="0" r="2540" b="0"/>
            <wp:docPr id="26" name="图片 18" descr="C:\Users\admin\AppData\Local\Temp\WeChat Files\cf7073c1f496c27f6d804db09de54a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18" descr="C:\Users\admin\AppData\Local\Temp\WeChat Files\cf7073c1f496c27f6d804db09de54a9.png"/>
                    <pic:cNvPicPr>
                      <a:picLocks noChangeAspect="1" noChangeArrowheads="1"/>
                    </pic:cNvPicPr>
                  </pic:nvPicPr>
                  <pic:blipFill>
                    <a:blip r:embed="rId9"/>
                    <a:srcRect/>
                    <a:stretch>
                      <a:fillRect/>
                    </a:stretch>
                  </pic:blipFill>
                  <pic:spPr>
                    <a:xfrm>
                      <a:off x="0" y="0"/>
                      <a:ext cx="5274310" cy="7132708"/>
                    </a:xfrm>
                    <a:prstGeom prst="rect">
                      <a:avLst/>
                    </a:prstGeom>
                    <a:noFill/>
                    <a:ln w="9525">
                      <a:noFill/>
                      <a:miter lim="800000"/>
                      <a:headEnd/>
                      <a:tailEnd/>
                    </a:ln>
                  </pic:spPr>
                </pic:pic>
              </a:graphicData>
            </a:graphic>
          </wp:inline>
        </w:drawing>
      </w:r>
    </w:p>
    <w:p w:rsidR="00BB61CD" w:rsidRPr="00867B34" w:rsidRDefault="00BB61CD" w:rsidP="00BB61CD">
      <w:pPr>
        <w:spacing w:line="600" w:lineRule="exact"/>
        <w:rPr>
          <w:rFonts w:ascii="方正小标宋简体" w:eastAsia="方正小标宋简体" w:hAnsi="仿宋"/>
          <w:sz w:val="44"/>
          <w:szCs w:val="44"/>
        </w:rPr>
      </w:pPr>
    </w:p>
    <w:p w:rsidR="00C8327E" w:rsidRDefault="00C8327E"/>
    <w:sectPr w:rsidR="00C8327E" w:rsidSect="00DA0C50">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50D2" w:rsidRDefault="00E850D2" w:rsidP="00BB61CD">
      <w:pPr>
        <w:ind w:firstLine="420"/>
      </w:pPr>
      <w:r>
        <w:separator/>
      </w:r>
    </w:p>
  </w:endnote>
  <w:endnote w:type="continuationSeparator" w:id="1">
    <w:p w:rsidR="00E850D2" w:rsidRDefault="00E850D2" w:rsidP="00BB61CD">
      <w:pPr>
        <w:ind w:firstLine="42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黑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170084"/>
    </w:sdtPr>
    <w:sdtContent>
      <w:sdt>
        <w:sdtPr>
          <w:id w:val="171357217"/>
        </w:sdtPr>
        <w:sdtContent>
          <w:p w:rsidR="00A22395" w:rsidRDefault="008F45EF">
            <w:pPr>
              <w:pStyle w:val="a4"/>
              <w:jc w:val="center"/>
            </w:pPr>
            <w:r>
              <w:rPr>
                <w:b/>
                <w:sz w:val="24"/>
                <w:szCs w:val="24"/>
              </w:rPr>
              <w:fldChar w:fldCharType="begin"/>
            </w:r>
            <w:r w:rsidR="00C8327E">
              <w:rPr>
                <w:b/>
              </w:rPr>
              <w:instrText>PAGE</w:instrText>
            </w:r>
            <w:r>
              <w:rPr>
                <w:b/>
                <w:sz w:val="24"/>
                <w:szCs w:val="24"/>
              </w:rPr>
              <w:fldChar w:fldCharType="separate"/>
            </w:r>
            <w:r w:rsidR="003D292E">
              <w:rPr>
                <w:b/>
                <w:noProof/>
              </w:rPr>
              <w:t>1</w:t>
            </w:r>
            <w:r>
              <w:rPr>
                <w:b/>
                <w:sz w:val="24"/>
                <w:szCs w:val="24"/>
              </w:rPr>
              <w:fldChar w:fldCharType="end"/>
            </w:r>
            <w:r w:rsidR="00C8327E">
              <w:rPr>
                <w:lang w:val="zh-CN"/>
              </w:rPr>
              <w:t xml:space="preserve"> / </w:t>
            </w:r>
            <w:r>
              <w:rPr>
                <w:b/>
                <w:sz w:val="24"/>
                <w:szCs w:val="24"/>
              </w:rPr>
              <w:fldChar w:fldCharType="begin"/>
            </w:r>
            <w:r w:rsidR="00C8327E">
              <w:rPr>
                <w:b/>
              </w:rPr>
              <w:instrText>NUMPAGES</w:instrText>
            </w:r>
            <w:r>
              <w:rPr>
                <w:b/>
                <w:sz w:val="24"/>
                <w:szCs w:val="24"/>
              </w:rPr>
              <w:fldChar w:fldCharType="separate"/>
            </w:r>
            <w:r w:rsidR="003D292E">
              <w:rPr>
                <w:b/>
                <w:noProof/>
              </w:rPr>
              <w:t>5</w:t>
            </w:r>
            <w:r>
              <w:rPr>
                <w:b/>
                <w:sz w:val="24"/>
                <w:szCs w:val="24"/>
              </w:rPr>
              <w:fldChar w:fldCharType="end"/>
            </w:r>
          </w:p>
        </w:sdtContent>
      </w:sdt>
    </w:sdtContent>
  </w:sdt>
  <w:p w:rsidR="00A22395" w:rsidRDefault="00E850D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50D2" w:rsidRDefault="00E850D2" w:rsidP="00BB61CD">
      <w:pPr>
        <w:ind w:firstLine="420"/>
      </w:pPr>
      <w:r>
        <w:separator/>
      </w:r>
    </w:p>
  </w:footnote>
  <w:footnote w:type="continuationSeparator" w:id="1">
    <w:p w:rsidR="00E850D2" w:rsidRDefault="00E850D2" w:rsidP="00BB61CD">
      <w:pPr>
        <w:ind w:firstLine="42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B61CD"/>
    <w:rsid w:val="001A6398"/>
    <w:rsid w:val="001E3C38"/>
    <w:rsid w:val="003C2C06"/>
    <w:rsid w:val="003D292E"/>
    <w:rsid w:val="006A3E94"/>
    <w:rsid w:val="006C6669"/>
    <w:rsid w:val="008F45EF"/>
    <w:rsid w:val="00B930AD"/>
    <w:rsid w:val="00BB61CD"/>
    <w:rsid w:val="00C8327E"/>
    <w:rsid w:val="00E850D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61CD"/>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B61C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BB61CD"/>
    <w:rPr>
      <w:sz w:val="18"/>
      <w:szCs w:val="18"/>
    </w:rPr>
  </w:style>
  <w:style w:type="paragraph" w:styleId="a4">
    <w:name w:val="footer"/>
    <w:basedOn w:val="a"/>
    <w:link w:val="Char0"/>
    <w:uiPriority w:val="99"/>
    <w:unhideWhenUsed/>
    <w:rsid w:val="00BB61C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BB61CD"/>
    <w:rPr>
      <w:sz w:val="18"/>
      <w:szCs w:val="18"/>
    </w:rPr>
  </w:style>
  <w:style w:type="paragraph" w:styleId="a5">
    <w:name w:val="Balloon Text"/>
    <w:basedOn w:val="a"/>
    <w:link w:val="Char1"/>
    <w:uiPriority w:val="99"/>
    <w:semiHidden/>
    <w:unhideWhenUsed/>
    <w:rsid w:val="00BB61CD"/>
    <w:rPr>
      <w:sz w:val="18"/>
      <w:szCs w:val="18"/>
    </w:rPr>
  </w:style>
  <w:style w:type="character" w:customStyle="1" w:styleId="Char1">
    <w:name w:val="批注框文本 Char"/>
    <w:basedOn w:val="a0"/>
    <w:link w:val="a5"/>
    <w:uiPriority w:val="99"/>
    <w:semiHidden/>
    <w:rsid w:val="00BB61CD"/>
    <w:rPr>
      <w:rFonts w:ascii="Calibri" w:eastAsia="宋体" w:hAnsi="Calibri" w:cs="Times New Roman"/>
      <w:sz w:val="18"/>
      <w:szCs w:val="18"/>
    </w:rPr>
  </w:style>
  <w:style w:type="table" w:styleId="a6">
    <w:name w:val="Table Grid"/>
    <w:basedOn w:val="a1"/>
    <w:uiPriority w:val="59"/>
    <w:rsid w:val="006C6669"/>
    <w:rPr>
      <w:rFonts w:ascii="Times New Roman" w:eastAsia="宋体" w:hAnsi="Times New Roman"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media/image4.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5</Pages>
  <Words>143</Words>
  <Characters>816</Characters>
  <Application>Microsoft Office Word</Application>
  <DocSecurity>0</DocSecurity>
  <Lines>6</Lines>
  <Paragraphs>1</Paragraphs>
  <ScaleCrop>false</ScaleCrop>
  <Company>Microsoft</Company>
  <LinksUpToDate>false</LinksUpToDate>
  <CharactersWithSpaces>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䌀அ_x0008_</dc:creator>
  <cp:keywords/>
  <dc:description/>
  <cp:lastModifiedBy>ಀ૾</cp:lastModifiedBy>
  <cp:revision>6</cp:revision>
  <cp:lastPrinted>2020-04-23T07:21:00Z</cp:lastPrinted>
  <dcterms:created xsi:type="dcterms:W3CDTF">2020-03-11T08:40:00Z</dcterms:created>
  <dcterms:modified xsi:type="dcterms:W3CDTF">2020-09-12T04:02:00Z</dcterms:modified>
</cp:coreProperties>
</file>