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广州市建筑废弃物运输车辆标识领取说明</w:t>
      </w:r>
    </w:p>
    <w:p>
      <w:pPr>
        <w:rPr>
          <w:rFonts w:ascii="仿宋" w:hAnsi="仿宋" w:eastAsia="仿宋"/>
          <w:sz w:val="32"/>
          <w:szCs w:val="32"/>
        </w:rPr>
      </w:pPr>
      <w:r>
        <w:rPr>
          <w:rFonts w:hint="eastAsia" w:ascii="仿宋" w:hAnsi="仿宋" w:eastAsia="仿宋"/>
          <w:sz w:val="32"/>
          <w:szCs w:val="32"/>
        </w:rPr>
        <w:t xml:space="preserve"> </w:t>
      </w:r>
    </w:p>
    <w:p>
      <w:pPr>
        <w:spacing w:line="600" w:lineRule="exact"/>
        <w:rPr>
          <w:rFonts w:ascii="黑体" w:hAnsi="黑体" w:eastAsia="黑体"/>
          <w:sz w:val="32"/>
          <w:szCs w:val="32"/>
        </w:rPr>
      </w:pPr>
      <w:r>
        <w:rPr>
          <w:rFonts w:hint="eastAsia" w:ascii="仿宋" w:hAnsi="仿宋" w:eastAsia="仿宋"/>
          <w:sz w:val="32"/>
          <w:szCs w:val="32"/>
        </w:rPr>
        <w:t xml:space="preserve">    </w:t>
      </w:r>
      <w:r>
        <w:rPr>
          <w:rFonts w:hint="eastAsia" w:ascii="黑体" w:hAnsi="黑体" w:eastAsia="黑体"/>
          <w:sz w:val="32"/>
          <w:szCs w:val="32"/>
        </w:rPr>
        <w:t>一、办理对象</w:t>
      </w:r>
    </w:p>
    <w:p>
      <w:pPr>
        <w:spacing w:line="600" w:lineRule="exact"/>
        <w:ind w:firstLine="636"/>
        <w:rPr>
          <w:rFonts w:ascii="仿宋" w:hAnsi="仿宋" w:eastAsia="仿宋"/>
          <w:sz w:val="32"/>
          <w:szCs w:val="32"/>
        </w:rPr>
      </w:pPr>
      <w:r>
        <w:rPr>
          <w:rFonts w:hint="eastAsia" w:ascii="仿宋" w:hAnsi="仿宋" w:eastAsia="仿宋"/>
          <w:sz w:val="32"/>
          <w:szCs w:val="32"/>
        </w:rPr>
        <w:t>本市行政区域内，所属公司已领取建筑废弃物处置（陆路运输）许可的建筑废弃物运输车辆。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二、办理权限</w:t>
      </w:r>
    </w:p>
    <w:p>
      <w:pPr>
        <w:spacing w:line="600" w:lineRule="exact"/>
        <w:ind w:firstLine="636"/>
        <w:rPr>
          <w:rFonts w:ascii="仿宋" w:hAnsi="仿宋" w:eastAsia="仿宋"/>
          <w:sz w:val="32"/>
          <w:szCs w:val="32"/>
        </w:rPr>
      </w:pPr>
      <w:r>
        <w:rPr>
          <w:rFonts w:hint="eastAsia" w:ascii="仿宋" w:hAnsi="仿宋" w:eastAsia="仿宋"/>
          <w:sz w:val="32"/>
          <w:szCs w:val="32"/>
        </w:rPr>
        <w:t>各区城市管理和综合执法局负责辖区内建筑废弃物运输企业所属建筑废弃物运输车辆标识领取事宜。</w:t>
      </w:r>
    </w:p>
    <w:p>
      <w:pPr>
        <w:spacing w:line="600" w:lineRule="exact"/>
        <w:ind w:firstLine="640" w:firstLineChars="200"/>
        <w:rPr>
          <w:rFonts w:ascii="仿宋" w:hAnsi="仿宋" w:eastAsia="仿宋"/>
          <w:sz w:val="32"/>
          <w:szCs w:val="32"/>
        </w:rPr>
      </w:pPr>
      <w:r>
        <w:rPr>
          <w:rFonts w:hint="eastAsia" w:ascii="黑体" w:hAnsi="黑体" w:eastAsia="黑体"/>
          <w:sz w:val="32"/>
          <w:szCs w:val="32"/>
        </w:rPr>
        <w:t>三、办理条件</w:t>
      </w:r>
    </w:p>
    <w:p>
      <w:pPr>
        <w:spacing w:line="600" w:lineRule="exact"/>
        <w:ind w:firstLine="636"/>
        <w:rPr>
          <w:rFonts w:ascii="仿宋" w:hAnsi="仿宋" w:eastAsia="仿宋"/>
          <w:sz w:val="32"/>
          <w:szCs w:val="32"/>
        </w:rPr>
      </w:pPr>
      <w:r>
        <w:rPr>
          <w:rFonts w:hint="eastAsia" w:ascii="仿宋" w:hAnsi="仿宋" w:eastAsia="仿宋"/>
          <w:sz w:val="32"/>
          <w:szCs w:val="32"/>
        </w:rPr>
        <w:t>1.具备《机动车辆行驶证》和《道路运输证》；</w:t>
      </w:r>
    </w:p>
    <w:p>
      <w:pPr>
        <w:spacing w:line="600" w:lineRule="exact"/>
        <w:ind w:firstLine="636"/>
        <w:rPr>
          <w:rFonts w:ascii="仿宋" w:hAnsi="仿宋" w:eastAsia="仿宋"/>
          <w:sz w:val="32"/>
          <w:szCs w:val="32"/>
        </w:rPr>
      </w:pPr>
      <w:r>
        <w:rPr>
          <w:rFonts w:hint="eastAsia" w:ascii="仿宋" w:hAnsi="仿宋" w:eastAsia="仿宋"/>
          <w:sz w:val="32"/>
          <w:szCs w:val="32"/>
        </w:rPr>
        <w:t>2.符合本市建筑废弃物运输车辆技术标识（由各区城市管理和综合执法局或其委托的第三方检测机构进行检测）。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四、申请材料</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12"/>
        <w:gridCol w:w="3494"/>
        <w:gridCol w:w="441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b/>
                <w:szCs w:val="21"/>
              </w:rPr>
            </w:pPr>
            <w:r>
              <w:rPr>
                <w:rFonts w:hint="eastAsia" w:ascii="仿宋" w:hAnsi="仿宋" w:eastAsia="仿宋"/>
                <w:b/>
                <w:szCs w:val="21"/>
              </w:rPr>
              <w:t>序号</w:t>
            </w:r>
          </w:p>
        </w:tc>
        <w:tc>
          <w:tcPr>
            <w:tcW w:w="4395" w:type="dxa"/>
            <w:vAlign w:val="center"/>
          </w:tcPr>
          <w:p>
            <w:pPr>
              <w:spacing w:line="600" w:lineRule="exact"/>
              <w:jc w:val="center"/>
              <w:rPr>
                <w:rFonts w:ascii="仿宋" w:hAnsi="仿宋" w:eastAsia="仿宋"/>
                <w:b/>
                <w:szCs w:val="21"/>
              </w:rPr>
            </w:pPr>
            <w:r>
              <w:rPr>
                <w:rFonts w:hint="eastAsia" w:ascii="仿宋" w:hAnsi="仿宋" w:eastAsia="仿宋"/>
                <w:b/>
                <w:szCs w:val="21"/>
              </w:rPr>
              <w:t>材料名称</w:t>
            </w:r>
          </w:p>
        </w:tc>
        <w:tc>
          <w:tcPr>
            <w:tcW w:w="5608" w:type="dxa"/>
            <w:vAlign w:val="center"/>
          </w:tcPr>
          <w:p>
            <w:pPr>
              <w:spacing w:line="600" w:lineRule="exact"/>
              <w:jc w:val="center"/>
              <w:rPr>
                <w:rFonts w:ascii="仿宋" w:hAnsi="仿宋" w:eastAsia="仿宋"/>
                <w:b/>
                <w:szCs w:val="21"/>
              </w:rPr>
            </w:pPr>
            <w:r>
              <w:rPr>
                <w:rFonts w:hint="eastAsia" w:ascii="仿宋" w:hAnsi="仿宋" w:eastAsia="仿宋"/>
                <w:b/>
                <w:szCs w:val="21"/>
              </w:rPr>
              <w:t>应用情形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szCs w:val="21"/>
              </w:rPr>
            </w:pPr>
            <w:r>
              <w:rPr>
                <w:rFonts w:hint="eastAsia" w:ascii="仿宋" w:hAnsi="仿宋" w:eastAsia="仿宋"/>
                <w:szCs w:val="21"/>
              </w:rPr>
              <w:t>1</w:t>
            </w:r>
          </w:p>
        </w:tc>
        <w:tc>
          <w:tcPr>
            <w:tcW w:w="4395" w:type="dxa"/>
            <w:vAlign w:val="center"/>
          </w:tcPr>
          <w:p>
            <w:pPr>
              <w:spacing w:line="600" w:lineRule="exact"/>
              <w:jc w:val="center"/>
              <w:rPr>
                <w:rFonts w:ascii="仿宋" w:hAnsi="仿宋" w:eastAsia="仿宋"/>
                <w:szCs w:val="21"/>
              </w:rPr>
            </w:pPr>
            <w:r>
              <w:rPr>
                <w:rFonts w:hint="eastAsia" w:ascii="仿宋" w:hAnsi="仿宋" w:eastAsia="仿宋"/>
                <w:szCs w:val="21"/>
              </w:rPr>
              <w:t>《广州市建筑废弃物处置（陆路运输）核准申请表》（与城市建筑垃圾准运核准（陆路运输）申请表同）</w:t>
            </w:r>
          </w:p>
        </w:tc>
        <w:tc>
          <w:tcPr>
            <w:tcW w:w="5608" w:type="dxa"/>
            <w:vAlign w:val="center"/>
          </w:tcPr>
          <w:p>
            <w:pPr>
              <w:spacing w:line="600" w:lineRule="exact"/>
              <w:jc w:val="center"/>
              <w:rPr>
                <w:rFonts w:ascii="仿宋" w:hAnsi="仿宋" w:eastAsia="仿宋"/>
                <w:szCs w:val="21"/>
              </w:rPr>
            </w:pPr>
            <w:r>
              <w:rPr>
                <w:rFonts w:hint="eastAsia" w:ascii="仿宋" w:hAnsi="仿宋" w:eastAsia="仿宋"/>
                <w:szCs w:val="21"/>
              </w:rPr>
              <w:t>车辆新增、半年检查、年审、变更、遗失、报废、注销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szCs w:val="21"/>
              </w:rPr>
            </w:pPr>
            <w:r>
              <w:rPr>
                <w:rFonts w:hint="eastAsia" w:ascii="仿宋" w:hAnsi="仿宋" w:eastAsia="仿宋"/>
                <w:szCs w:val="21"/>
              </w:rPr>
              <w:t>2</w:t>
            </w:r>
          </w:p>
        </w:tc>
        <w:tc>
          <w:tcPr>
            <w:tcW w:w="4395" w:type="dxa"/>
            <w:vAlign w:val="center"/>
          </w:tcPr>
          <w:p>
            <w:pPr>
              <w:spacing w:line="600" w:lineRule="exact"/>
              <w:jc w:val="center"/>
              <w:rPr>
                <w:rFonts w:ascii="仿宋" w:hAnsi="仿宋" w:eastAsia="仿宋"/>
                <w:szCs w:val="21"/>
              </w:rPr>
            </w:pPr>
            <w:r>
              <w:rPr>
                <w:rFonts w:hint="eastAsia" w:ascii="仿宋" w:hAnsi="仿宋" w:eastAsia="仿宋"/>
                <w:szCs w:val="21"/>
              </w:rPr>
              <w:t>车辆行驶证</w:t>
            </w:r>
          </w:p>
        </w:tc>
        <w:tc>
          <w:tcPr>
            <w:tcW w:w="5608" w:type="dxa"/>
            <w:vAlign w:val="center"/>
          </w:tcPr>
          <w:p>
            <w:pPr>
              <w:spacing w:line="600" w:lineRule="exact"/>
              <w:jc w:val="center"/>
              <w:rPr>
                <w:rFonts w:ascii="仿宋" w:hAnsi="仿宋" w:eastAsia="仿宋"/>
                <w:szCs w:val="21"/>
              </w:rPr>
            </w:pPr>
            <w:r>
              <w:rPr>
                <w:rFonts w:hint="eastAsia" w:ascii="仿宋" w:hAnsi="仿宋" w:eastAsia="仿宋"/>
                <w:szCs w:val="21"/>
              </w:rPr>
              <w:t>车辆新增、半年检查、年审、变更、遗失、注销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szCs w:val="21"/>
              </w:rPr>
            </w:pPr>
            <w:r>
              <w:rPr>
                <w:rFonts w:hint="eastAsia" w:ascii="仿宋" w:hAnsi="仿宋" w:eastAsia="仿宋"/>
                <w:szCs w:val="21"/>
              </w:rPr>
              <w:t>3</w:t>
            </w:r>
          </w:p>
        </w:tc>
        <w:tc>
          <w:tcPr>
            <w:tcW w:w="4395" w:type="dxa"/>
            <w:vAlign w:val="center"/>
          </w:tcPr>
          <w:p>
            <w:pPr>
              <w:spacing w:line="600" w:lineRule="exact"/>
              <w:jc w:val="center"/>
              <w:rPr>
                <w:rFonts w:ascii="仿宋" w:hAnsi="仿宋" w:eastAsia="仿宋"/>
                <w:szCs w:val="21"/>
              </w:rPr>
            </w:pPr>
            <w:r>
              <w:rPr>
                <w:rFonts w:hint="eastAsia" w:ascii="仿宋" w:hAnsi="仿宋" w:eastAsia="仿宋"/>
                <w:szCs w:val="21"/>
              </w:rPr>
              <w:t>车辆道路运输证</w:t>
            </w:r>
          </w:p>
        </w:tc>
        <w:tc>
          <w:tcPr>
            <w:tcW w:w="5608" w:type="dxa"/>
            <w:vAlign w:val="center"/>
          </w:tcPr>
          <w:p>
            <w:pPr>
              <w:spacing w:line="600" w:lineRule="exact"/>
              <w:jc w:val="center"/>
              <w:rPr>
                <w:rFonts w:ascii="仿宋" w:hAnsi="仿宋" w:eastAsia="仿宋"/>
                <w:szCs w:val="21"/>
              </w:rPr>
            </w:pPr>
            <w:r>
              <w:rPr>
                <w:rFonts w:hint="eastAsia" w:ascii="仿宋" w:hAnsi="仿宋" w:eastAsia="仿宋"/>
                <w:szCs w:val="21"/>
              </w:rPr>
              <w:t>车辆新增、半年检查、年审、变更、遗失、注销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szCs w:val="21"/>
              </w:rPr>
            </w:pPr>
            <w:r>
              <w:rPr>
                <w:rFonts w:hint="eastAsia" w:ascii="仿宋" w:hAnsi="仿宋" w:eastAsia="仿宋"/>
                <w:szCs w:val="21"/>
              </w:rPr>
              <w:t>4</w:t>
            </w:r>
          </w:p>
        </w:tc>
        <w:tc>
          <w:tcPr>
            <w:tcW w:w="4395" w:type="dxa"/>
            <w:vAlign w:val="center"/>
          </w:tcPr>
          <w:p>
            <w:pPr>
              <w:spacing w:line="600" w:lineRule="exact"/>
              <w:jc w:val="center"/>
              <w:rPr>
                <w:rFonts w:ascii="仿宋" w:hAnsi="仿宋" w:eastAsia="仿宋"/>
                <w:szCs w:val="21"/>
              </w:rPr>
            </w:pPr>
            <w:r>
              <w:rPr>
                <w:rFonts w:hint="eastAsia" w:ascii="仿宋" w:hAnsi="仿宋" w:eastAsia="仿宋"/>
                <w:szCs w:val="21"/>
              </w:rPr>
              <w:t>机动车登记证书</w:t>
            </w:r>
          </w:p>
        </w:tc>
        <w:tc>
          <w:tcPr>
            <w:tcW w:w="5608" w:type="dxa"/>
            <w:vAlign w:val="center"/>
          </w:tcPr>
          <w:p>
            <w:pPr>
              <w:spacing w:line="600" w:lineRule="exact"/>
              <w:jc w:val="center"/>
              <w:rPr>
                <w:rFonts w:ascii="仿宋" w:hAnsi="仿宋" w:eastAsia="仿宋"/>
                <w:szCs w:val="21"/>
              </w:rPr>
            </w:pPr>
            <w:r>
              <w:rPr>
                <w:rFonts w:hint="eastAsia" w:ascii="仿宋" w:hAnsi="仿宋" w:eastAsia="仿宋"/>
                <w:szCs w:val="21"/>
              </w:rPr>
              <w:t>车辆新增、变更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szCs w:val="21"/>
              </w:rPr>
            </w:pPr>
            <w:r>
              <w:rPr>
                <w:rFonts w:hint="eastAsia" w:ascii="仿宋" w:hAnsi="仿宋" w:eastAsia="仿宋"/>
                <w:szCs w:val="21"/>
              </w:rPr>
              <w:t>5</w:t>
            </w:r>
          </w:p>
        </w:tc>
        <w:tc>
          <w:tcPr>
            <w:tcW w:w="4395" w:type="dxa"/>
            <w:vAlign w:val="center"/>
          </w:tcPr>
          <w:p>
            <w:pPr>
              <w:spacing w:line="600" w:lineRule="exact"/>
              <w:jc w:val="center"/>
              <w:rPr>
                <w:rFonts w:ascii="仿宋" w:hAnsi="仿宋" w:eastAsia="仿宋"/>
                <w:szCs w:val="21"/>
              </w:rPr>
            </w:pPr>
            <w:r>
              <w:rPr>
                <w:rFonts w:hint="eastAsia" w:ascii="仿宋" w:hAnsi="仿宋" w:eastAsia="仿宋"/>
                <w:szCs w:val="21"/>
              </w:rPr>
              <w:t>公开发行报刊刊登的遗失声明</w:t>
            </w:r>
          </w:p>
        </w:tc>
        <w:tc>
          <w:tcPr>
            <w:tcW w:w="5608" w:type="dxa"/>
            <w:vAlign w:val="center"/>
          </w:tcPr>
          <w:p>
            <w:pPr>
              <w:spacing w:line="600" w:lineRule="exact"/>
              <w:jc w:val="center"/>
              <w:rPr>
                <w:rFonts w:ascii="仿宋" w:hAnsi="仿宋" w:eastAsia="仿宋"/>
                <w:szCs w:val="21"/>
              </w:rPr>
            </w:pPr>
            <w:r>
              <w:rPr>
                <w:rFonts w:hint="eastAsia" w:ascii="仿宋" w:hAnsi="仿宋" w:eastAsia="仿宋"/>
                <w:szCs w:val="21"/>
              </w:rPr>
              <w:t>车辆遗失</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71" w:type="dxa"/>
            <w:vAlign w:val="center"/>
          </w:tcPr>
          <w:p>
            <w:pPr>
              <w:spacing w:line="600" w:lineRule="exact"/>
              <w:jc w:val="center"/>
              <w:rPr>
                <w:rFonts w:ascii="仿宋" w:hAnsi="仿宋" w:eastAsia="仿宋"/>
                <w:szCs w:val="21"/>
              </w:rPr>
            </w:pPr>
            <w:r>
              <w:rPr>
                <w:rFonts w:hint="eastAsia" w:ascii="仿宋" w:hAnsi="仿宋" w:eastAsia="仿宋"/>
                <w:szCs w:val="21"/>
              </w:rPr>
              <w:t>6</w:t>
            </w:r>
          </w:p>
        </w:tc>
        <w:tc>
          <w:tcPr>
            <w:tcW w:w="4395" w:type="dxa"/>
            <w:vAlign w:val="center"/>
          </w:tcPr>
          <w:p>
            <w:pPr>
              <w:spacing w:line="600" w:lineRule="exact"/>
              <w:jc w:val="center"/>
              <w:rPr>
                <w:rFonts w:ascii="仿宋" w:hAnsi="仿宋" w:eastAsia="仿宋"/>
                <w:szCs w:val="21"/>
              </w:rPr>
            </w:pPr>
            <w:r>
              <w:rPr>
                <w:rFonts w:hint="eastAsia" w:ascii="仿宋" w:hAnsi="仿宋" w:eastAsia="仿宋"/>
                <w:szCs w:val="21"/>
              </w:rPr>
              <w:t>车辆报废文件</w:t>
            </w:r>
          </w:p>
        </w:tc>
        <w:tc>
          <w:tcPr>
            <w:tcW w:w="5608" w:type="dxa"/>
            <w:vAlign w:val="center"/>
          </w:tcPr>
          <w:p>
            <w:pPr>
              <w:spacing w:line="600" w:lineRule="exact"/>
              <w:jc w:val="center"/>
              <w:rPr>
                <w:rFonts w:ascii="仿宋" w:hAnsi="仿宋" w:eastAsia="仿宋"/>
                <w:szCs w:val="21"/>
              </w:rPr>
            </w:pPr>
            <w:r>
              <w:rPr>
                <w:rFonts w:hint="eastAsia" w:ascii="仿宋" w:hAnsi="仿宋" w:eastAsia="仿宋"/>
                <w:szCs w:val="21"/>
              </w:rPr>
              <w:t>车辆报废</w:t>
            </w:r>
          </w:p>
        </w:tc>
      </w:tr>
    </w:tbl>
    <w:p>
      <w:pPr>
        <w:spacing w:line="600" w:lineRule="exact"/>
        <w:ind w:firstLine="640" w:firstLineChars="200"/>
        <w:rPr>
          <w:rFonts w:ascii="黑体" w:hAnsi="黑体" w:eastAsia="黑体"/>
          <w:sz w:val="32"/>
          <w:szCs w:val="32"/>
        </w:rPr>
      </w:pPr>
      <w:r>
        <w:rPr>
          <w:rFonts w:hint="eastAsia" w:ascii="黑体" w:hAnsi="黑体" w:eastAsia="黑体"/>
          <w:sz w:val="32"/>
          <w:szCs w:val="32"/>
        </w:rPr>
        <w:t>五、办理流程</w:t>
      </w:r>
    </w:p>
    <w:p>
      <w:pPr>
        <w:spacing w:line="600" w:lineRule="exact"/>
        <w:ind w:firstLine="636"/>
        <w:rPr>
          <w:rFonts w:ascii="仿宋" w:hAnsi="仿宋" w:eastAsia="仿宋"/>
          <w:color w:val="auto"/>
          <w:sz w:val="32"/>
          <w:szCs w:val="32"/>
        </w:rPr>
      </w:pPr>
      <w:r>
        <w:rPr>
          <w:rFonts w:hint="eastAsia" w:ascii="仿宋" w:hAnsi="仿宋" w:eastAsia="仿宋"/>
          <w:color w:val="auto"/>
          <w:sz w:val="32"/>
          <w:szCs w:val="32"/>
        </w:rPr>
        <w:t>1.网上申请；</w:t>
      </w:r>
    </w:p>
    <w:p>
      <w:pPr>
        <w:spacing w:line="600" w:lineRule="exact"/>
        <w:ind w:firstLine="636"/>
        <w:rPr>
          <w:rFonts w:ascii="仿宋" w:hAnsi="仿宋" w:eastAsia="仿宋"/>
          <w:sz w:val="32"/>
          <w:szCs w:val="32"/>
        </w:rPr>
      </w:pPr>
      <w:r>
        <w:rPr>
          <w:rFonts w:hint="eastAsia" w:ascii="仿宋" w:hAnsi="仿宋" w:eastAsia="仿宋"/>
          <w:sz w:val="32"/>
          <w:szCs w:val="32"/>
        </w:rPr>
        <w:t>2.案件受理；</w:t>
      </w:r>
    </w:p>
    <w:p>
      <w:pPr>
        <w:spacing w:line="600" w:lineRule="exact"/>
        <w:ind w:firstLine="636"/>
        <w:rPr>
          <w:rFonts w:ascii="仿宋" w:hAnsi="仿宋" w:eastAsia="仿宋"/>
          <w:color w:val="auto"/>
          <w:sz w:val="32"/>
          <w:szCs w:val="32"/>
        </w:rPr>
      </w:pPr>
      <w:r>
        <w:rPr>
          <w:rFonts w:hint="eastAsia" w:ascii="仿宋" w:hAnsi="仿宋" w:eastAsia="仿宋"/>
          <w:sz w:val="32"/>
          <w:szCs w:val="32"/>
        </w:rPr>
        <w:t>3.现场核对与车辆检测，完成</w:t>
      </w:r>
      <w:bookmarkStart w:id="0" w:name="_GoBack"/>
      <w:r>
        <w:rPr>
          <w:rFonts w:hint="eastAsia" w:ascii="仿宋" w:hAnsi="仿宋" w:eastAsia="仿宋"/>
          <w:color w:val="auto"/>
          <w:sz w:val="32"/>
          <w:szCs w:val="32"/>
        </w:rPr>
        <w:t>《广州市建筑废弃物运输车辆检查登记表》；</w:t>
      </w:r>
    </w:p>
    <w:bookmarkEnd w:id="0"/>
    <w:p>
      <w:pPr>
        <w:spacing w:line="600" w:lineRule="exact"/>
        <w:ind w:firstLine="636"/>
        <w:rPr>
          <w:rFonts w:ascii="仿宋" w:hAnsi="仿宋" w:eastAsia="仿宋"/>
          <w:sz w:val="32"/>
          <w:szCs w:val="32"/>
        </w:rPr>
      </w:pPr>
      <w:r>
        <w:rPr>
          <w:rFonts w:hint="eastAsia" w:ascii="仿宋" w:hAnsi="仿宋" w:eastAsia="仿宋"/>
          <w:sz w:val="32"/>
          <w:szCs w:val="32"/>
        </w:rPr>
        <w:t>4.发放标识。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六、办理时限</w:t>
      </w:r>
    </w:p>
    <w:p>
      <w:pPr>
        <w:spacing w:line="600" w:lineRule="exact"/>
        <w:ind w:firstLine="636"/>
        <w:rPr>
          <w:rFonts w:ascii="仿宋" w:hAnsi="仿宋" w:eastAsia="仿宋"/>
          <w:sz w:val="32"/>
          <w:szCs w:val="32"/>
        </w:rPr>
      </w:pPr>
      <w:r>
        <w:rPr>
          <w:rFonts w:hint="eastAsia" w:ascii="仿宋" w:hAnsi="仿宋" w:eastAsia="仿宋"/>
          <w:sz w:val="32"/>
          <w:szCs w:val="32"/>
        </w:rPr>
        <w:t>法定期限：10工作日。</w:t>
      </w:r>
    </w:p>
    <w:p>
      <w:pPr>
        <w:spacing w:line="600" w:lineRule="exact"/>
        <w:ind w:firstLine="636"/>
        <w:rPr>
          <w:rFonts w:ascii="黑体" w:hAnsi="黑体" w:eastAsia="黑体"/>
          <w:sz w:val="32"/>
          <w:szCs w:val="32"/>
        </w:rPr>
      </w:pPr>
      <w:r>
        <w:rPr>
          <w:rFonts w:hint="eastAsia" w:ascii="黑体" w:hAnsi="黑体" w:eastAsia="黑体"/>
          <w:sz w:val="32"/>
          <w:szCs w:val="32"/>
        </w:rPr>
        <w:t>七、办理依据</w:t>
      </w:r>
    </w:p>
    <w:p>
      <w:pPr>
        <w:pStyle w:val="4"/>
        <w:spacing w:before="0" w:beforeAutospacing="0" w:after="0" w:afterAutospacing="0" w:line="600" w:lineRule="exact"/>
        <w:ind w:firstLine="469"/>
        <w:rPr>
          <w:rFonts w:ascii="仿宋" w:hAnsi="仿宋" w:eastAsia="仿宋"/>
          <w:sz w:val="32"/>
          <w:szCs w:val="32"/>
        </w:rPr>
      </w:pPr>
      <w:r>
        <w:rPr>
          <w:rFonts w:hint="eastAsia" w:ascii="仿宋" w:hAnsi="仿宋" w:eastAsia="仿宋"/>
          <w:sz w:val="32"/>
          <w:szCs w:val="32"/>
        </w:rPr>
        <w:t>1.《广州市建筑废弃物管理条例》第十三条：城市管理行政主管部门作出运输建筑废弃物许可决定的，应当对符合本市建筑废弃物运输车辆技术规范的车辆同时发放《广州市建筑废弃物运输车辆标识》。</w:t>
      </w:r>
    </w:p>
    <w:p>
      <w:pPr>
        <w:pStyle w:val="4"/>
        <w:spacing w:before="0" w:beforeAutospacing="0" w:after="0" w:afterAutospacing="0" w:line="600" w:lineRule="exact"/>
        <w:ind w:firstLine="469"/>
        <w:rPr>
          <w:rFonts w:ascii="仿宋" w:hAnsi="仿宋" w:eastAsia="仿宋"/>
          <w:sz w:val="32"/>
          <w:szCs w:val="32"/>
        </w:rPr>
      </w:pPr>
      <w:r>
        <w:rPr>
          <w:rFonts w:hint="eastAsia" w:ascii="仿宋" w:hAnsi="仿宋" w:eastAsia="仿宋"/>
          <w:sz w:val="32"/>
          <w:szCs w:val="32"/>
        </w:rPr>
        <w:t>2.《建筑废弃物运输  车辆标志与监控终端、车厢规格与密闭》（DB4401T 11-2018）。</w:t>
      </w:r>
    </w:p>
    <w:p>
      <w:pPr>
        <w:pStyle w:val="4"/>
        <w:spacing w:before="0" w:beforeAutospacing="0" w:after="0" w:afterAutospacing="0" w:line="600" w:lineRule="exact"/>
        <w:ind w:firstLine="469"/>
        <w:rPr>
          <w:rFonts w:ascii="仿宋" w:hAnsi="仿宋" w:eastAsia="仿宋"/>
          <w:sz w:val="32"/>
          <w:szCs w:val="32"/>
        </w:rPr>
      </w:pPr>
      <w:r>
        <w:rPr>
          <w:rFonts w:hint="eastAsia" w:ascii="仿宋" w:hAnsi="仿宋" w:eastAsia="仿宋"/>
          <w:sz w:val="32"/>
          <w:szCs w:val="32"/>
        </w:rPr>
        <w:t>3. 《建筑废弃物运输  车辆标志与监控终端、车厢规格与密闭》（DBJ440100/T13-2012）（按照《广州市城市管理和综合执法局关于实施分阶段更替符合旧技术规范建筑废弃物运输车辆方案的通知》（穗城管﹝2019﹞424号）文件要求，新旧车辆分阶段更替期间，符合旧技术规范的建筑废弃物运输车辆按照DBJ440100/T13-2012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096E"/>
    <w:rsid w:val="0008545A"/>
    <w:rsid w:val="001232F0"/>
    <w:rsid w:val="00126502"/>
    <w:rsid w:val="0016176C"/>
    <w:rsid w:val="003904D0"/>
    <w:rsid w:val="005671FB"/>
    <w:rsid w:val="005F29C5"/>
    <w:rsid w:val="00631D7C"/>
    <w:rsid w:val="006B34EC"/>
    <w:rsid w:val="00833D65"/>
    <w:rsid w:val="009F3EA7"/>
    <w:rsid w:val="00A0096E"/>
    <w:rsid w:val="00A970F8"/>
    <w:rsid w:val="00AC7139"/>
    <w:rsid w:val="00BB41CB"/>
    <w:rsid w:val="00C02C9E"/>
    <w:rsid w:val="00E03DA1"/>
    <w:rsid w:val="00E72424"/>
    <w:rsid w:val="00EB2435"/>
    <w:rsid w:val="026E2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123</Words>
  <Characters>706</Characters>
  <Lines>5</Lines>
  <Paragraphs>1</Paragraphs>
  <TotalTime>2</TotalTime>
  <ScaleCrop>false</ScaleCrop>
  <LinksUpToDate>false</LinksUpToDate>
  <CharactersWithSpaces>828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2020-09-27T02:59:00Z</dcterms:created>
  <dc:creator>a</dc:creator>
  <cp:lastModifiedBy>轩BossKing</cp:lastModifiedBy>
  <cp:lastPrinted>2020-06-01T02:12:00Z</cp:lastPrinted>
  <dcterms:modified xsi:type="dcterms:W3CDTF">2021-12-20T03:32:58Z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3ACCCBF4179F4C03BB18E692F9929FDF</vt:lpwstr>
  </property>
</Properties>
</file>