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eastAsia="黑体"/>
        </w:rPr>
      </w:pPr>
      <w:r>
        <w:rPr>
          <w:rFonts w:hAnsi="黑体" w:eastAsia="黑体"/>
        </w:rPr>
        <w:t>附件</w:t>
      </w:r>
      <w:r>
        <w:rPr>
          <w:rFonts w:eastAsia="黑体"/>
        </w:rPr>
        <w:t>2</w:t>
      </w:r>
    </w:p>
    <w:p>
      <w:pPr>
        <w:spacing w:line="570" w:lineRule="exact"/>
        <w:jc w:val="left"/>
        <w:rPr>
          <w:rFonts w:eastAsia="黑体"/>
        </w:rPr>
      </w:pPr>
      <w:bookmarkStart w:id="0" w:name="_GoBack"/>
      <w:bookmarkEnd w:id="0"/>
    </w:p>
    <w:p>
      <w:pPr>
        <w:spacing w:line="570" w:lineRule="exact"/>
        <w:jc w:val="center"/>
        <w:outlineLvl w:val="0"/>
        <w:rPr>
          <w:rFonts w:hint="eastAsia" w:ascii="方正小标宋_GBK" w:eastAsia="方正小标宋_GBK"/>
          <w:sz w:val="44"/>
          <w:szCs w:val="44"/>
        </w:rPr>
      </w:pPr>
      <w:r>
        <w:rPr>
          <w:rFonts w:hint="eastAsia" w:ascii="方正小标宋_GBK" w:hAnsi="宋体" w:eastAsia="方正小标宋_GBK"/>
          <w:sz w:val="44"/>
          <w:szCs w:val="44"/>
        </w:rPr>
        <w:t>旅游服务质量保证金取款通知书</w:t>
      </w:r>
    </w:p>
    <w:tbl>
      <w:tblPr>
        <w:tblStyle w:val="2"/>
        <w:tblW w:w="10223" w:type="dxa"/>
        <w:jc w:val="center"/>
        <w:tblLayout w:type="fixed"/>
        <w:tblCellMar>
          <w:top w:w="0" w:type="dxa"/>
          <w:left w:w="108" w:type="dxa"/>
          <w:bottom w:w="0" w:type="dxa"/>
          <w:right w:w="108" w:type="dxa"/>
        </w:tblCellMar>
      </w:tblPr>
      <w:tblGrid>
        <w:gridCol w:w="2560"/>
        <w:gridCol w:w="7663"/>
      </w:tblGrid>
      <w:tr>
        <w:tblPrEx>
          <w:tblCellMar>
            <w:top w:w="0" w:type="dxa"/>
            <w:left w:w="108" w:type="dxa"/>
            <w:bottom w:w="0" w:type="dxa"/>
            <w:right w:w="108" w:type="dxa"/>
          </w:tblCellMar>
        </w:tblPrEx>
        <w:trPr>
          <w:trHeight w:val="405"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旅行社名称</w:t>
            </w:r>
          </w:p>
        </w:tc>
        <w:tc>
          <w:tcPr>
            <w:tcW w:w="7663"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w:t>
            </w:r>
          </w:p>
        </w:tc>
      </w:tr>
      <w:tr>
        <w:tblPrEx>
          <w:tblCellMar>
            <w:top w:w="0" w:type="dxa"/>
            <w:left w:w="108" w:type="dxa"/>
            <w:bottom w:w="0" w:type="dxa"/>
            <w:right w:w="108" w:type="dxa"/>
          </w:tblCellMar>
        </w:tblPrEx>
        <w:trPr>
          <w:trHeight w:val="405"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经营许可证号码</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w:t>
            </w:r>
          </w:p>
        </w:tc>
      </w:tr>
      <w:tr>
        <w:tblPrEx>
          <w:tblCellMar>
            <w:top w:w="0" w:type="dxa"/>
            <w:left w:w="108" w:type="dxa"/>
            <w:bottom w:w="0" w:type="dxa"/>
            <w:right w:w="108" w:type="dxa"/>
          </w:tblCellMar>
        </w:tblPrEx>
        <w:trPr>
          <w:trHeight w:val="405"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通信地址及邮编</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法定代表人姓名及联系电话</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保证金开户银行及联系电话</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w:t>
            </w:r>
          </w:p>
        </w:tc>
      </w:tr>
      <w:tr>
        <w:tblPrEx>
          <w:tblCellMar>
            <w:top w:w="0" w:type="dxa"/>
            <w:left w:w="108" w:type="dxa"/>
            <w:bottom w:w="0" w:type="dxa"/>
            <w:right w:w="108" w:type="dxa"/>
          </w:tblCellMar>
        </w:tblPrEx>
        <w:trPr>
          <w:trHeight w:val="405" w:hRule="atLeast"/>
          <w:jc w:val="center"/>
        </w:trPr>
        <w:tc>
          <w:tcPr>
            <w:tcW w:w="2560" w:type="dxa"/>
            <w:vMerge w:val="restart"/>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取款原因</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第一类 退还给旅行社</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1.解散撤销清算（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2.业务变更减交（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3.撤减分社减交（ ）</w:t>
            </w:r>
          </w:p>
        </w:tc>
      </w:tr>
      <w:tr>
        <w:tblPrEx>
          <w:tblCellMar>
            <w:top w:w="0" w:type="dxa"/>
            <w:left w:w="108" w:type="dxa"/>
            <w:bottom w:w="0" w:type="dxa"/>
            <w:right w:w="108" w:type="dxa"/>
          </w:tblCellMar>
        </w:tblPrEx>
        <w:trPr>
          <w:trHeight w:val="44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4.旅游行政主管部门依法降低保证金数额50%（）</w:t>
            </w:r>
          </w:p>
        </w:tc>
      </w:tr>
      <w:tr>
        <w:tblPrEx>
          <w:tblCellMar>
            <w:top w:w="0" w:type="dxa"/>
            <w:left w:w="108" w:type="dxa"/>
            <w:bottom w:w="0" w:type="dxa"/>
            <w:right w:w="108" w:type="dxa"/>
          </w:tblCellMar>
        </w:tblPrEx>
        <w:trPr>
          <w:trHeight w:val="4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5.多存（ ）</w:t>
            </w:r>
          </w:p>
        </w:tc>
      </w:tr>
      <w:tr>
        <w:tblPrEx>
          <w:tblCellMar>
            <w:top w:w="0" w:type="dxa"/>
            <w:left w:w="108" w:type="dxa"/>
            <w:bottom w:w="0" w:type="dxa"/>
            <w:right w:w="108" w:type="dxa"/>
          </w:tblCellMar>
        </w:tblPrEx>
        <w:trPr>
          <w:trHeight w:val="4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6.应对疫情暂退</w:t>
            </w:r>
            <w:r>
              <w:rPr>
                <w:rFonts w:hint="default" w:ascii="Times New Roman" w:hAnsi="Times New Roman" w:cs="Times New Roman"/>
                <w:kern w:val="0"/>
                <w:sz w:val="30"/>
                <w:szCs w:val="30"/>
                <w:lang w:val="en-US" w:eastAsia="zh-CN"/>
              </w:rPr>
              <w:t>10</w:t>
            </w:r>
            <w:r>
              <w:rPr>
                <w:rFonts w:hint="default" w:ascii="Times New Roman" w:hAnsi="Times New Roman" w:cs="Times New Roman"/>
                <w:kern w:val="0"/>
                <w:sz w:val="30"/>
                <w:szCs w:val="30"/>
              </w:rPr>
              <w:t>0%（√）</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第二类 给付旅游者</w:t>
            </w:r>
          </w:p>
        </w:tc>
      </w:tr>
      <w:tr>
        <w:tblPrEx>
          <w:tblCellMar>
            <w:top w:w="0" w:type="dxa"/>
            <w:left w:w="108" w:type="dxa"/>
            <w:bottom w:w="0" w:type="dxa"/>
            <w:right w:w="108" w:type="dxa"/>
          </w:tblCellMar>
        </w:tblPrEx>
        <w:trPr>
          <w:trHeight w:val="82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1.旅行社违反合同约定侵害旅游者合法权益，经旅游行政主管部门查证属实（ ）</w:t>
            </w:r>
          </w:p>
        </w:tc>
      </w:tr>
      <w:tr>
        <w:tblPrEx>
          <w:tblCellMar>
            <w:top w:w="0" w:type="dxa"/>
            <w:left w:w="108" w:type="dxa"/>
            <w:bottom w:w="0" w:type="dxa"/>
            <w:right w:w="108" w:type="dxa"/>
          </w:tblCellMar>
        </w:tblPrEx>
        <w:trPr>
          <w:trHeight w:val="84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2.旅行社解散、破产或者其他原因造成旅游者预交旅游费用损失（ ）</w:t>
            </w:r>
          </w:p>
        </w:tc>
      </w:tr>
      <w:tr>
        <w:tblPrEx>
          <w:tblCellMar>
            <w:top w:w="0" w:type="dxa"/>
            <w:left w:w="108" w:type="dxa"/>
            <w:bottom w:w="0" w:type="dxa"/>
            <w:right w:w="108" w:type="dxa"/>
          </w:tblCellMar>
        </w:tblPrEx>
        <w:trPr>
          <w:trHeight w:val="405" w:hRule="atLeast"/>
          <w:jc w:val="center"/>
        </w:trPr>
        <w:tc>
          <w:tcPr>
            <w:tcW w:w="25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第三类 垫付团队旅游者紧急救助费用</w:t>
            </w:r>
          </w:p>
        </w:tc>
      </w:tr>
      <w:tr>
        <w:tblPrEx>
          <w:tblCellMar>
            <w:top w:w="0" w:type="dxa"/>
            <w:left w:w="108" w:type="dxa"/>
            <w:bottom w:w="0" w:type="dxa"/>
            <w:right w:w="108" w:type="dxa"/>
          </w:tblCellMar>
        </w:tblPrEx>
        <w:trPr>
          <w:trHeight w:val="405" w:hRule="atLeast"/>
          <w:jc w:val="center"/>
        </w:trPr>
        <w:tc>
          <w:tcPr>
            <w:tcW w:w="2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1.旅行社申请垫付（ ）</w:t>
            </w:r>
          </w:p>
        </w:tc>
      </w:tr>
      <w:tr>
        <w:tblPrEx>
          <w:tblCellMar>
            <w:top w:w="0" w:type="dxa"/>
            <w:left w:w="108" w:type="dxa"/>
            <w:bottom w:w="0" w:type="dxa"/>
            <w:right w:w="108" w:type="dxa"/>
          </w:tblCellMar>
        </w:tblPrEx>
        <w:trPr>
          <w:trHeight w:val="405" w:hRule="atLeast"/>
          <w:jc w:val="center"/>
        </w:trPr>
        <w:tc>
          <w:tcPr>
            <w:tcW w:w="2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p>
        </w:tc>
        <w:tc>
          <w:tcPr>
            <w:tcW w:w="7663"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2.旅游行政主管部门决定垫付（ ）</w:t>
            </w:r>
          </w:p>
        </w:tc>
      </w:tr>
      <w:tr>
        <w:tblPrEx>
          <w:tblCellMar>
            <w:top w:w="0" w:type="dxa"/>
            <w:left w:w="108" w:type="dxa"/>
            <w:bottom w:w="0" w:type="dxa"/>
            <w:right w:w="108" w:type="dxa"/>
          </w:tblCellMar>
        </w:tblPrEx>
        <w:trPr>
          <w:trHeight w:val="770"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取款金额</w:t>
            </w:r>
          </w:p>
        </w:tc>
        <w:tc>
          <w:tcPr>
            <w:tcW w:w="7663" w:type="dxa"/>
            <w:tcBorders>
              <w:top w:val="single" w:color="auto" w:sz="4" w:space="0"/>
              <w:left w:val="nil"/>
              <w:bottom w:val="single" w:color="auto" w:sz="4" w:space="0"/>
              <w:right w:val="single" w:color="auto" w:sz="4" w:space="0"/>
            </w:tcBorders>
            <w:noWrap w:val="0"/>
            <w:vAlign w:val="center"/>
          </w:tcPr>
          <w:p>
            <w:pPr>
              <w:widowControl/>
              <w:spacing w:line="500" w:lineRule="exact"/>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大写：</w:t>
            </w:r>
            <w:r>
              <w:rPr>
                <w:rFonts w:hint="default" w:ascii="Times New Roman" w:hAnsi="Times New Roman" w:cs="Times New Roman"/>
                <w:kern w:val="0"/>
                <w:sz w:val="30"/>
                <w:szCs w:val="30"/>
                <w:lang w:val="en-US" w:eastAsia="zh-CN"/>
              </w:rPr>
              <w:t xml:space="preserve">  </w:t>
            </w:r>
            <w:r>
              <w:rPr>
                <w:rFonts w:hint="default" w:ascii="Times New Roman" w:hAnsi="Times New Roman" w:cs="Times New Roman"/>
                <w:kern w:val="0"/>
                <w:sz w:val="30"/>
                <w:szCs w:val="30"/>
              </w:rPr>
              <w:t xml:space="preserve">佰 </w:t>
            </w:r>
            <w:r>
              <w:rPr>
                <w:rFonts w:hint="default" w:ascii="Times New Roman" w:hAnsi="Times New Roman" w:cs="Times New Roman"/>
                <w:kern w:val="0"/>
                <w:sz w:val="30"/>
                <w:szCs w:val="30"/>
                <w:lang w:val="en-US" w:eastAsia="zh-CN"/>
              </w:rPr>
              <w:t xml:space="preserve"> </w:t>
            </w:r>
            <w:r>
              <w:rPr>
                <w:rFonts w:hint="default" w:ascii="Times New Roman" w:hAnsi="Times New Roman" w:cs="Times New Roman"/>
                <w:kern w:val="0"/>
                <w:sz w:val="30"/>
                <w:szCs w:val="30"/>
              </w:rPr>
              <w:t>拾 万 千 佰 拾 元 角 分；小写</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辅助文件一</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《旅游行政主管部门划拨旅游服务质量保证金决定书》（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辅助文件二</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《关于使用旅游服务质量保证金垫付旅游者人身安全遇有危险时紧急救助费用的决定书》（ ）</w:t>
            </w:r>
          </w:p>
        </w:tc>
      </w:tr>
      <w:tr>
        <w:tblPrEx>
          <w:tblCellMar>
            <w:top w:w="0" w:type="dxa"/>
            <w:left w:w="108" w:type="dxa"/>
            <w:bottom w:w="0" w:type="dxa"/>
            <w:right w:w="108" w:type="dxa"/>
          </w:tblCellMar>
        </w:tblPrEx>
        <w:trPr>
          <w:trHeight w:val="810" w:hRule="atLeast"/>
          <w:jc w:val="center"/>
        </w:trPr>
        <w:tc>
          <w:tcPr>
            <w:tcW w:w="2560" w:type="dxa"/>
            <w:vMerge w:val="restart"/>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旅游行政主管</w:t>
            </w:r>
          </w:p>
          <w:p>
            <w:pPr>
              <w:widowControl/>
              <w:spacing w:line="5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部门意见</w:t>
            </w: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属第一类情形的，开户银行在5个工作日内，直接退还旅行社。</w:t>
            </w:r>
          </w:p>
        </w:tc>
      </w:tr>
      <w:tr>
        <w:tblPrEx>
          <w:tblCellMar>
            <w:top w:w="0" w:type="dxa"/>
            <w:left w:w="108" w:type="dxa"/>
            <w:bottom w:w="0" w:type="dxa"/>
            <w:right w:w="108" w:type="dxa"/>
          </w:tblCellMar>
        </w:tblPrEx>
        <w:trPr>
          <w:trHeight w:val="16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属第二类情形的，开户银行在5个工作日内，直接给付旅游者，并在之后3个工作日内，将划拨单位、划拨数额、划拨依据文书等情况通报给旅行社和许可的旅游行政主管部门。</w:t>
            </w:r>
          </w:p>
        </w:tc>
      </w:tr>
      <w:tr>
        <w:tblPrEx>
          <w:tblCellMar>
            <w:top w:w="0" w:type="dxa"/>
            <w:left w:w="108" w:type="dxa"/>
            <w:bottom w:w="0" w:type="dxa"/>
            <w:right w:w="108" w:type="dxa"/>
          </w:tblCellMar>
        </w:tblPrEx>
        <w:trPr>
          <w:trHeight w:val="81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属第三类情形的，开户银行在24小时内，直接提供给**单位或**账户。</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 xml:space="preserve">经办人签字：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eastAsia="仿宋_GB2312" w:cs="Times New Roman"/>
                <w:kern w:val="0"/>
                <w:sz w:val="30"/>
                <w:szCs w:val="30"/>
                <w:lang w:eastAsia="zh-CN"/>
              </w:rPr>
              <w:t>处室负责人签字：</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lang w:val="en-US" w:eastAsia="zh-CN"/>
              </w:rPr>
              <w:t>局</w:t>
            </w:r>
            <w:r>
              <w:rPr>
                <w:rFonts w:hint="default" w:ascii="Times New Roman" w:hAnsi="Times New Roman" w:cs="Times New Roman"/>
                <w:kern w:val="0"/>
                <w:sz w:val="30"/>
                <w:szCs w:val="30"/>
              </w:rPr>
              <w:t xml:space="preserve">领导签字：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单位盖章</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地址：</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黑体" w:hAnsi="黑体" w:eastAsia="黑体" w:cs="黑体"/>
                <w:kern w:val="0"/>
                <w:sz w:val="30"/>
                <w:szCs w:val="30"/>
              </w:rPr>
            </w:pPr>
          </w:p>
        </w:tc>
        <w:tc>
          <w:tcPr>
            <w:tcW w:w="7663" w:type="dxa"/>
            <w:tcBorders>
              <w:top w:val="nil"/>
              <w:left w:val="nil"/>
              <w:bottom w:val="single" w:color="auto" w:sz="4" w:space="0"/>
              <w:right w:val="single" w:color="auto" w:sz="4" w:space="0"/>
            </w:tcBorders>
            <w:noWrap w:val="0"/>
            <w:vAlign w:val="bottom"/>
          </w:tcPr>
          <w:p>
            <w:pPr>
              <w:widowControl/>
              <w:spacing w:line="500" w:lineRule="exact"/>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联系电话：</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35431"/>
    <w:rsid w:val="63A07568"/>
    <w:rsid w:val="FFD3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544</Characters>
  <Lines>0</Lines>
  <Paragraphs>0</Paragraphs>
  <TotalTime>0</TotalTime>
  <ScaleCrop>false</ScaleCrop>
  <LinksUpToDate>false</LinksUpToDate>
  <CharactersWithSpaces>599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2022-04-18T14:48:00Z</dcterms:created>
  <dc:creator>user</dc:creator>
  <cp:lastModifiedBy>Lttln</cp:lastModifiedBy>
  <dcterms:modified xsi:type="dcterms:W3CDTF">2022-05-06T07:36:39Z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F105F4B6047D4565A3217937C4DF0C6C</vt:lpwstr>
  </property>
</Properties>
</file>