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hd w:val="clear" w:color="auto" w:fill="FFFFFF"/>
        <w:overflowPunct w:val="0"/>
        <w:autoSpaceDE w:val="0"/>
        <w:autoSpaceDN w:val="0"/>
        <w:adjustRightInd w:val="0"/>
        <w:snapToGrid w:val="0"/>
        <w:spacing w:beforeAutospacing="0" w:afterAutospacing="0" w:line="600" w:lineRule="exact"/>
        <w:jc w:val="center"/>
        <w:rPr>
          <w:rFonts w:hint="default" w:ascii="Times New Roman" w:hAnsi="Times New Roman" w:eastAsia="方正小标宋_GBK" w:cs="Times New Roman"/>
          <w:bCs/>
          <w:sz w:val="44"/>
          <w:szCs w:val="44"/>
          <w:shd w:val="clear" w:color="auto" w:fill="FFFFFF"/>
        </w:rPr>
      </w:pPr>
      <w:r>
        <w:rPr>
          <w:rFonts w:hint="default" w:ascii="Times New Roman" w:hAnsi="Times New Roman" w:eastAsia="方正小标宋_GBK" w:cs="Times New Roman"/>
          <w:bCs/>
          <w:sz w:val="44"/>
          <w:szCs w:val="44"/>
          <w:shd w:val="clear" w:color="auto" w:fill="FFFFFF"/>
        </w:rPr>
        <w:t>202</w:t>
      </w:r>
      <w:r>
        <w:rPr>
          <w:rFonts w:hint="default" w:ascii="Times New Roman" w:hAnsi="Times New Roman" w:eastAsia="方正小标宋_GBK" w:cs="Times New Roman"/>
          <w:bCs/>
          <w:sz w:val="44"/>
          <w:szCs w:val="44"/>
          <w:shd w:val="clear" w:color="auto" w:fill="FFFFFF"/>
          <w:lang w:val="en-US" w:eastAsia="zh-CN"/>
        </w:rPr>
        <w:t>2</w:t>
      </w:r>
      <w:r>
        <w:rPr>
          <w:rFonts w:hint="default" w:ascii="Times New Roman" w:hAnsi="Times New Roman" w:eastAsia="方正小标宋_GBK" w:cs="Times New Roman"/>
          <w:bCs/>
          <w:sz w:val="44"/>
          <w:szCs w:val="44"/>
          <w:shd w:val="clear" w:color="auto" w:fill="FFFFFF"/>
        </w:rPr>
        <w:t>年广州市体育局政府信息公开</w:t>
      </w:r>
    </w:p>
    <w:p>
      <w:pPr>
        <w:pStyle w:val="7"/>
        <w:shd w:val="clear" w:color="auto" w:fill="FFFFFF"/>
        <w:overflowPunct w:val="0"/>
        <w:autoSpaceDE w:val="0"/>
        <w:autoSpaceDN w:val="0"/>
        <w:adjustRightInd w:val="0"/>
        <w:snapToGrid w:val="0"/>
        <w:spacing w:beforeAutospacing="0" w:afterAutospacing="0"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shd w:val="clear" w:color="auto" w:fill="FFFFFF"/>
        </w:rPr>
        <w:t>工作年度报告</w:t>
      </w:r>
    </w:p>
    <w:p>
      <w:pPr>
        <w:pStyle w:val="7"/>
        <w:shd w:val="clear" w:color="auto" w:fill="FFFFFF"/>
        <w:overflowPunct w:val="0"/>
        <w:autoSpaceDE w:val="0"/>
        <w:autoSpaceDN w:val="0"/>
        <w:adjustRightInd w:val="0"/>
        <w:snapToGrid w:val="0"/>
        <w:spacing w:beforeAutospacing="0" w:afterAutospacing="0" w:line="600" w:lineRule="exact"/>
        <w:ind w:firstLine="420"/>
        <w:jc w:val="both"/>
        <w:rPr>
          <w:rFonts w:hint="default" w:ascii="Times New Roman" w:hAnsi="Times New Roman" w:eastAsia="仿宋_GB2312" w:cs="Times New Roman"/>
          <w:sz w:val="32"/>
          <w:szCs w:val="32"/>
        </w:rPr>
      </w:pP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一、总体情况</w:t>
      </w: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default" w:ascii="Times New Roman" w:hAnsi="Times New Roman" w:eastAsia="仿宋_GB2312" w:cs="Times New Roman"/>
          <w:bCs/>
          <w:kern w:val="2"/>
          <w:sz w:val="32"/>
          <w:szCs w:val="32"/>
          <w:shd w:val="clear" w:fill="FFFFFF"/>
          <w:lang w:val="en-US" w:eastAsia="zh-CN" w:bidi="ar"/>
        </w:rPr>
      </w:pPr>
      <w:r>
        <w:rPr>
          <w:rFonts w:hint="eastAsia" w:ascii="楷体_GB2312" w:hAnsi="楷体_GB2312" w:eastAsia="楷体_GB2312" w:cs="楷体_GB2312"/>
          <w:bCs/>
          <w:sz w:val="32"/>
          <w:szCs w:val="32"/>
          <w:shd w:val="clear" w:color="auto" w:fill="FFFFFF"/>
          <w:lang w:eastAsia="zh-CN"/>
        </w:rPr>
        <w:t>（一）统筹政府信息公开工作。</w:t>
      </w:r>
      <w:r>
        <w:rPr>
          <w:rFonts w:hint="default" w:ascii="Times New Roman" w:hAnsi="Times New Roman" w:eastAsia="仿宋_GB2312" w:cs="Times New Roman"/>
          <w:bCs/>
          <w:sz w:val="32"/>
          <w:szCs w:val="32"/>
          <w:shd w:val="clear" w:color="auto" w:fill="FFFFFF"/>
          <w:lang w:val="en-US" w:eastAsia="zh-CN"/>
        </w:rPr>
        <w:t>2</w:t>
      </w:r>
      <w:r>
        <w:rPr>
          <w:rFonts w:hint="default" w:ascii="Times New Roman" w:hAnsi="Times New Roman" w:eastAsia="仿宋_GB2312" w:cs="Times New Roman"/>
          <w:bCs/>
          <w:sz w:val="32"/>
          <w:szCs w:val="32"/>
          <w:shd w:val="clear" w:color="auto" w:fill="FFFFFF"/>
        </w:rPr>
        <w:t>0</w:t>
      </w:r>
      <w:r>
        <w:rPr>
          <w:rFonts w:hint="default" w:ascii="Times New Roman" w:hAnsi="Times New Roman" w:eastAsia="仿宋_GB2312" w:cs="Times New Roman"/>
          <w:bCs/>
          <w:sz w:val="32"/>
          <w:szCs w:val="32"/>
          <w:shd w:val="clear" w:color="auto" w:fill="FFFFFF"/>
          <w:lang w:val="en-US" w:eastAsia="zh-CN"/>
        </w:rPr>
        <w:t>22</w:t>
      </w:r>
      <w:r>
        <w:rPr>
          <w:rFonts w:hint="default" w:ascii="Times New Roman" w:hAnsi="Times New Roman" w:eastAsia="仿宋_GB2312" w:cs="Times New Roman"/>
          <w:bCs/>
          <w:sz w:val="32"/>
          <w:szCs w:val="32"/>
          <w:shd w:val="clear" w:color="auto" w:fill="FFFFFF"/>
        </w:rPr>
        <w:t>年市</w:t>
      </w:r>
      <w:r>
        <w:rPr>
          <w:rFonts w:hint="default" w:ascii="Times New Roman" w:hAnsi="Times New Roman" w:eastAsia="仿宋_GB2312" w:cs="Times New Roman"/>
          <w:bCs/>
          <w:sz w:val="32"/>
          <w:szCs w:val="32"/>
          <w:shd w:val="clear" w:color="auto" w:fill="FFFFFF"/>
          <w:lang w:val="en-US" w:eastAsia="zh-CN"/>
        </w:rPr>
        <w:t>体育局围绕学习贯彻党的二十大精神和习近平总书记关于体育的重要论述精神，紧扣世界体育名城建设，统筹做好运动员等级评定、体育赛事活动、体育场馆建设开放、疫情防控等信息公开，及时主动公开单位职能、机构设置、权责清单、建议提案办理情况、财政预决算、政府集中采购等政府信息。全年</w:t>
      </w:r>
      <w:r>
        <w:rPr>
          <w:rFonts w:hint="default" w:ascii="Times New Roman" w:hAnsi="Times New Roman" w:eastAsia="仿宋_GB2312" w:cs="Times New Roman"/>
          <w:bCs/>
          <w:sz w:val="32"/>
          <w:szCs w:val="32"/>
          <w:shd w:val="clear" w:color="auto" w:fill="FFFFFF"/>
          <w:lang w:eastAsia="zh-CN"/>
        </w:rPr>
        <w:t>发布</w:t>
      </w:r>
      <w:r>
        <w:rPr>
          <w:rFonts w:hint="default" w:ascii="Times New Roman" w:hAnsi="Times New Roman" w:eastAsia="仿宋_GB2312" w:cs="Times New Roman"/>
          <w:bCs/>
          <w:kern w:val="2"/>
          <w:sz w:val="32"/>
          <w:szCs w:val="32"/>
          <w:shd w:val="clear" w:fill="FFFFFF"/>
          <w:lang w:val="en-US" w:eastAsia="zh-CN" w:bidi="ar"/>
        </w:rPr>
        <w:t>以市体育局名义印发的主动公开文件33份，</w:t>
      </w:r>
      <w:r>
        <w:rPr>
          <w:rFonts w:hint="default" w:ascii="Times New Roman" w:hAnsi="Times New Roman" w:eastAsia="仿宋_GB2312" w:cs="Times New Roman"/>
          <w:bCs/>
          <w:sz w:val="32"/>
          <w:szCs w:val="32"/>
          <w:shd w:val="clear" w:color="auto" w:fill="FFFFFF"/>
        </w:rPr>
        <w:t>均在20个工作日内对外挂网公开</w:t>
      </w:r>
      <w:r>
        <w:rPr>
          <w:rFonts w:hint="default" w:ascii="Times New Roman" w:hAnsi="Times New Roman" w:eastAsia="仿宋_GB2312" w:cs="Times New Roman"/>
          <w:bCs/>
          <w:sz w:val="32"/>
          <w:szCs w:val="32"/>
          <w:shd w:val="clear" w:color="auto" w:fill="FFFFFF"/>
          <w:lang w:eastAsia="zh-CN"/>
        </w:rPr>
        <w:t>。在市体育局官方</w:t>
      </w:r>
      <w:r>
        <w:rPr>
          <w:rFonts w:hint="default" w:ascii="Times New Roman" w:hAnsi="Times New Roman" w:eastAsia="仿宋_GB2312" w:cs="Times New Roman"/>
          <w:bCs/>
          <w:sz w:val="32"/>
          <w:szCs w:val="32"/>
          <w:shd w:val="clear" w:color="auto" w:fill="FFFFFF"/>
        </w:rPr>
        <w:t>网站</w:t>
      </w:r>
      <w:r>
        <w:rPr>
          <w:rFonts w:hint="default" w:ascii="Times New Roman" w:hAnsi="Times New Roman" w:eastAsia="仿宋_GB2312" w:cs="Times New Roman"/>
          <w:bCs/>
          <w:sz w:val="32"/>
          <w:szCs w:val="32"/>
          <w:shd w:val="clear" w:color="auto" w:fill="FFFFFF"/>
          <w:lang w:eastAsia="zh-CN"/>
        </w:rPr>
        <w:t>公布信息公开工作联系电话，</w:t>
      </w:r>
      <w:r>
        <w:rPr>
          <w:rFonts w:hint="default" w:ascii="Times New Roman" w:hAnsi="Times New Roman" w:eastAsia="仿宋_GB2312" w:cs="Times New Roman"/>
          <w:bCs/>
          <w:kern w:val="2"/>
          <w:sz w:val="32"/>
          <w:szCs w:val="32"/>
          <w:shd w:val="clear" w:fill="FFFFFF"/>
          <w:lang w:val="en-US" w:eastAsia="zh-CN" w:bidi="ar"/>
        </w:rPr>
        <w:t>畅通咨询渠道，进一步提升信息公开服务质量。</w:t>
      </w: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default" w:ascii="Times New Roman" w:hAnsi="Times New Roman" w:eastAsia="仿宋_GB2312" w:cs="Times New Roman"/>
          <w:bCs/>
          <w:sz w:val="32"/>
          <w:szCs w:val="32"/>
          <w:shd w:val="clear" w:color="auto" w:fill="FFFFFF"/>
          <w:lang w:eastAsia="zh-CN"/>
        </w:rPr>
      </w:pPr>
      <w:r>
        <w:rPr>
          <w:rFonts w:hint="default" w:ascii="楷体_GB2312" w:hAnsi="楷体_GB2312" w:eastAsia="楷体_GB2312" w:cs="楷体_GB2312"/>
          <w:bCs/>
          <w:sz w:val="32"/>
          <w:szCs w:val="32"/>
          <w:shd w:val="clear" w:color="auto" w:fill="FFFFFF"/>
        </w:rPr>
        <w:t>（二）</w:t>
      </w:r>
      <w:r>
        <w:rPr>
          <w:rFonts w:hint="default" w:ascii="楷体_GB2312" w:hAnsi="楷体_GB2312" w:eastAsia="楷体_GB2312" w:cs="楷体_GB2312"/>
          <w:bCs/>
          <w:sz w:val="32"/>
          <w:szCs w:val="32"/>
          <w:shd w:val="clear" w:color="auto" w:fill="FFFFFF"/>
          <w:lang w:eastAsia="zh-CN"/>
        </w:rPr>
        <w:t>依法办理政府信息公开申请</w:t>
      </w:r>
      <w:r>
        <w:rPr>
          <w:rFonts w:hint="default" w:ascii="楷体_GB2312" w:hAnsi="楷体_GB2312" w:eastAsia="楷体_GB2312" w:cs="楷体_GB2312"/>
          <w:bCs/>
          <w:sz w:val="32"/>
          <w:szCs w:val="32"/>
          <w:shd w:val="clear" w:color="auto" w:fill="FFFFFF"/>
        </w:rPr>
        <w:t>。</w:t>
      </w:r>
      <w:r>
        <w:rPr>
          <w:rFonts w:hint="default" w:ascii="Times New Roman" w:hAnsi="Times New Roman" w:eastAsia="仿宋_GB2312" w:cs="Times New Roman"/>
          <w:bCs/>
          <w:sz w:val="32"/>
          <w:szCs w:val="32"/>
          <w:shd w:val="clear" w:color="auto" w:fill="FFFFFF"/>
        </w:rPr>
        <w:t>202</w:t>
      </w:r>
      <w:r>
        <w:rPr>
          <w:rFonts w:hint="default" w:ascii="Times New Roman" w:hAnsi="Times New Roman" w:eastAsia="仿宋_GB2312" w:cs="Times New Roman"/>
          <w:bCs/>
          <w:sz w:val="32"/>
          <w:szCs w:val="32"/>
          <w:shd w:val="clear" w:color="auto" w:fill="FFFFFF"/>
          <w:lang w:val="en-US" w:eastAsia="zh-CN"/>
        </w:rPr>
        <w:t>2</w:t>
      </w:r>
      <w:r>
        <w:rPr>
          <w:rFonts w:hint="default" w:ascii="Times New Roman" w:hAnsi="Times New Roman" w:eastAsia="仿宋_GB2312" w:cs="Times New Roman"/>
          <w:bCs/>
          <w:sz w:val="32"/>
          <w:szCs w:val="32"/>
          <w:shd w:val="clear" w:color="auto" w:fill="FFFFFF"/>
        </w:rPr>
        <w:t>年市体育局</w:t>
      </w:r>
      <w:r>
        <w:rPr>
          <w:rFonts w:hint="default" w:ascii="Times New Roman" w:hAnsi="Times New Roman" w:eastAsia="仿宋_GB2312" w:cs="Times New Roman"/>
          <w:bCs/>
          <w:sz w:val="32"/>
          <w:szCs w:val="32"/>
          <w:shd w:val="clear" w:color="auto" w:fill="FFFFFF"/>
          <w:lang w:eastAsia="zh-CN"/>
        </w:rPr>
        <w:t>共收到</w:t>
      </w:r>
      <w:r>
        <w:rPr>
          <w:rFonts w:hint="default" w:ascii="Times New Roman" w:hAnsi="Times New Roman" w:eastAsia="仿宋_GB2312" w:cs="Times New Roman"/>
          <w:bCs/>
          <w:sz w:val="32"/>
          <w:szCs w:val="32"/>
          <w:shd w:val="clear" w:color="auto" w:fill="FFFFFF"/>
          <w:lang w:val="en-US" w:eastAsia="zh-CN"/>
        </w:rPr>
        <w:t>3</w:t>
      </w:r>
      <w:r>
        <w:rPr>
          <w:rFonts w:hint="default" w:ascii="Times New Roman" w:hAnsi="Times New Roman" w:eastAsia="仿宋_GB2312" w:cs="Times New Roman"/>
          <w:bCs/>
          <w:sz w:val="32"/>
          <w:szCs w:val="32"/>
          <w:shd w:val="clear" w:color="auto" w:fill="FFFFFF"/>
          <w:lang w:eastAsia="zh-CN"/>
        </w:rPr>
        <w:t>宗政府信息公开申请，均来自网上申请，无上年结转政府信息公开申请</w:t>
      </w:r>
      <w:r>
        <w:rPr>
          <w:rFonts w:hint="default" w:ascii="Times New Roman" w:hAnsi="Times New Roman" w:eastAsia="仿宋_GB2312" w:cs="Times New Roman"/>
          <w:bCs/>
          <w:sz w:val="32"/>
          <w:szCs w:val="32"/>
          <w:shd w:val="clear" w:color="auto" w:fill="FFFFFF"/>
          <w:lang w:val="en-US" w:eastAsia="zh-CN"/>
        </w:rPr>
        <w:t>，全部答复均为</w:t>
      </w:r>
      <w:r>
        <w:rPr>
          <w:rFonts w:hint="default" w:ascii="Times New Roman" w:hAnsi="Times New Roman" w:eastAsia="仿宋_GB2312" w:cs="Times New Roman"/>
          <w:bCs/>
          <w:sz w:val="32"/>
          <w:szCs w:val="32"/>
          <w:shd w:val="clear" w:color="auto" w:fill="FFFFFF"/>
          <w:lang w:eastAsia="zh-CN"/>
        </w:rPr>
        <w:t>“予以公开或部分公开”。办理过程中，市体育局贯彻落实市政府办公厅关于依申请公开办理提速的若干措施，答复总时间控制在</w:t>
      </w:r>
      <w:r>
        <w:rPr>
          <w:rFonts w:hint="default" w:ascii="Times New Roman" w:hAnsi="Times New Roman" w:eastAsia="仿宋_GB2312" w:cs="Times New Roman"/>
          <w:bCs/>
          <w:sz w:val="32"/>
          <w:szCs w:val="32"/>
          <w:shd w:val="clear" w:color="auto" w:fill="FFFFFF"/>
          <w:lang w:val="en-US" w:eastAsia="zh-CN"/>
        </w:rPr>
        <w:t>3</w:t>
      </w:r>
      <w:r>
        <w:rPr>
          <w:rFonts w:hint="default" w:ascii="Times New Roman" w:hAnsi="Times New Roman" w:eastAsia="仿宋_GB2312" w:cs="Times New Roman"/>
          <w:bCs/>
          <w:sz w:val="32"/>
          <w:szCs w:val="32"/>
          <w:shd w:val="clear" w:color="auto" w:fill="FFFFFF"/>
          <w:lang w:eastAsia="zh-CN"/>
        </w:rPr>
        <w:t>个工作日内。全年全局未发生信息公开行政复议、行政诉讼（含未经复议直接起诉和复议后起诉）。</w:t>
      </w: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default" w:ascii="Times New Roman" w:hAnsi="Times New Roman" w:eastAsia="仿宋_GB2312" w:cs="Times New Roman"/>
          <w:bCs/>
          <w:sz w:val="32"/>
          <w:szCs w:val="32"/>
          <w:shd w:val="clear" w:color="auto" w:fill="FFFFFF"/>
          <w:lang w:eastAsia="zh-CN"/>
        </w:rPr>
      </w:pPr>
      <w:r>
        <w:rPr>
          <w:rFonts w:hint="default" w:ascii="楷体_GB2312" w:hAnsi="楷体_GB2312" w:eastAsia="楷体_GB2312" w:cs="楷体_GB2312"/>
          <w:bCs/>
          <w:sz w:val="32"/>
          <w:szCs w:val="32"/>
          <w:shd w:val="clear" w:color="auto" w:fill="FFFFFF"/>
          <w:lang w:eastAsia="zh-CN"/>
        </w:rPr>
        <w:t>（三）推进政府信息规范化管理。</w:t>
      </w:r>
      <w:r>
        <w:rPr>
          <w:rFonts w:hint="default" w:ascii="Times New Roman" w:hAnsi="Times New Roman" w:eastAsia="仿宋_GB2312" w:cs="Times New Roman"/>
          <w:bCs/>
          <w:sz w:val="32"/>
          <w:szCs w:val="32"/>
          <w:shd w:val="clear" w:color="auto" w:fill="FFFFFF"/>
          <w:lang w:eastAsia="zh-CN"/>
        </w:rPr>
        <w:t>市体育局严格按照《中华人民共和国政府信息公开条例》，及时发布信息、更新本部门主动公开基本目录和政府信息公开指南。所有信息需填写《广州市体育局信息公开保密审查表》，经审查后对外发布。积极组织开展文件公开属性调整工作，调整2022年印发的《广州市体育局转发关于开展2022年广东省乡镇（街道）社会体育指导员服务站评估工作的通知》 （穗体群〔2022〕14号）、《广州市体育局转发广东省体育局关于进一步加强当前我省社会体育指导员培训工作的通知》（穗体群〔2022〕32号）等2份文件公开属性，由免于公开调整为主动公开。</w:t>
      </w:r>
    </w:p>
    <w:p>
      <w:pPr>
        <w:keepNext w:val="0"/>
        <w:keepLines w:val="0"/>
        <w:widowControl w:val="0"/>
        <w:suppressLineNumbers w:val="0"/>
        <w:overflowPunct w:val="0"/>
        <w:autoSpaceDE w:val="0"/>
        <w:autoSpaceDN w:val="0"/>
        <w:spacing w:before="0" w:beforeAutospacing="0" w:after="0" w:afterAutospacing="0" w:line="600" w:lineRule="exact"/>
        <w:ind w:left="0" w:right="0" w:firstLine="612" w:firstLineChars="200"/>
        <w:jc w:val="both"/>
        <w:rPr>
          <w:rFonts w:hint="default" w:ascii="Times New Roman" w:hAnsi="Times New Roman" w:eastAsia="仿宋_GB2312" w:cs="Times New Roman"/>
          <w:bCs/>
          <w:sz w:val="32"/>
          <w:szCs w:val="32"/>
          <w:shd w:val="clear" w:color="auto" w:fill="FFFFFF"/>
          <w:lang w:eastAsia="zh-CN"/>
        </w:rPr>
      </w:pPr>
      <w:r>
        <w:rPr>
          <w:rFonts w:hint="eastAsia" w:ascii="楷体_GB2312" w:hAnsi="楷体_GB2312" w:eastAsia="楷体_GB2312" w:cs="楷体_GB2312"/>
          <w:bCs/>
          <w:kern w:val="0"/>
          <w:sz w:val="32"/>
          <w:szCs w:val="32"/>
          <w:shd w:val="clear" w:color="auto" w:fill="FFFFFF"/>
          <w:lang w:val="en-US" w:eastAsia="zh-CN" w:bidi="ar-SA"/>
        </w:rPr>
        <w:t>（四）强化政府信息公开平台建设。</w:t>
      </w:r>
      <w:r>
        <w:rPr>
          <w:rFonts w:hint="default" w:ascii="Times New Roman" w:hAnsi="Times New Roman" w:eastAsia="仿宋_GB2312" w:cs="Times New Roman"/>
          <w:bCs/>
          <w:sz w:val="32"/>
          <w:szCs w:val="32"/>
          <w:shd w:val="clear" w:color="auto" w:fill="FFFFFF"/>
          <w:lang w:val="en-US" w:eastAsia="zh-CN"/>
        </w:rPr>
        <w:t>持续规范官方网站、官方微博、官方微信运营管理，</w:t>
      </w:r>
      <w:r>
        <w:rPr>
          <w:rFonts w:hint="default" w:ascii="Times New Roman" w:hAnsi="Times New Roman" w:eastAsia="仿宋_GB2312" w:cs="Times New Roman"/>
          <w:bCs/>
          <w:sz w:val="32"/>
          <w:szCs w:val="32"/>
          <w:shd w:val="clear" w:color="auto" w:fill="FFFFFF"/>
          <w:lang w:eastAsia="zh-CN"/>
        </w:rPr>
        <w:t>全年在市体育局官方网站发布信息</w:t>
      </w:r>
      <w:r>
        <w:rPr>
          <w:rFonts w:hint="eastAsia" w:eastAsia="仿宋_GB2312" w:cs="Times New Roman"/>
          <w:bCs/>
          <w:sz w:val="32"/>
          <w:szCs w:val="32"/>
          <w:shd w:val="clear" w:color="auto" w:fill="FFFFFF"/>
          <w:lang w:val="en-US" w:eastAsia="zh-CN"/>
        </w:rPr>
        <w:t>871</w:t>
      </w:r>
      <w:r>
        <w:rPr>
          <w:rFonts w:hint="default" w:ascii="Times New Roman" w:hAnsi="Times New Roman" w:eastAsia="仿宋_GB2312" w:cs="Times New Roman"/>
          <w:bCs/>
          <w:sz w:val="32"/>
          <w:szCs w:val="32"/>
          <w:shd w:val="clear" w:color="auto" w:fill="FFFFFF"/>
          <w:lang w:eastAsia="zh-CN"/>
        </w:rPr>
        <w:t>条，官方</w:t>
      </w:r>
      <w:r>
        <w:rPr>
          <w:rFonts w:hint="default" w:ascii="Times New Roman" w:hAnsi="Times New Roman" w:eastAsia="仿宋_GB2312" w:cs="Times New Roman"/>
          <w:bCs/>
          <w:sz w:val="32"/>
          <w:szCs w:val="32"/>
          <w:shd w:val="clear" w:color="auto" w:fill="FFFFFF"/>
          <w:lang w:eastAsia="zh-CN"/>
        </w:rPr>
        <w:t>微博</w:t>
      </w:r>
      <w:r>
        <w:rPr>
          <w:rFonts w:hint="default" w:ascii="Times New Roman" w:hAnsi="Times New Roman" w:eastAsia="仿宋_GB2312" w:cs="Times New Roman"/>
          <w:bCs/>
          <w:sz w:val="32"/>
          <w:szCs w:val="32"/>
          <w:shd w:val="clear" w:color="auto" w:fill="FFFFFF"/>
          <w:lang w:eastAsia="zh-CN"/>
        </w:rPr>
        <w:t>发布信息</w:t>
      </w:r>
      <w:r>
        <w:rPr>
          <w:rFonts w:hint="default" w:ascii="Times New Roman" w:hAnsi="Times New Roman" w:eastAsia="仿宋_GB2312" w:cs="Times New Roman"/>
          <w:bCs/>
          <w:sz w:val="32"/>
          <w:szCs w:val="32"/>
          <w:shd w:val="clear" w:color="auto" w:fill="FFFFFF"/>
          <w:lang w:val="en-US" w:eastAsia="zh-CN"/>
        </w:rPr>
        <w:t>7</w:t>
      </w:r>
      <w:r>
        <w:rPr>
          <w:rFonts w:hint="eastAsia" w:eastAsia="仿宋_GB2312" w:cs="Times New Roman"/>
          <w:bCs/>
          <w:sz w:val="32"/>
          <w:szCs w:val="32"/>
          <w:shd w:val="clear" w:color="auto" w:fill="FFFFFF"/>
          <w:lang w:val="en-US" w:eastAsia="zh-CN"/>
        </w:rPr>
        <w:t>4</w:t>
      </w:r>
      <w:r>
        <w:rPr>
          <w:rFonts w:hint="default" w:ascii="Times New Roman" w:hAnsi="Times New Roman" w:eastAsia="仿宋_GB2312" w:cs="Times New Roman"/>
          <w:bCs/>
          <w:sz w:val="32"/>
          <w:szCs w:val="32"/>
          <w:shd w:val="clear" w:color="auto" w:fill="FFFFFF"/>
          <w:lang w:eastAsia="zh-CN"/>
        </w:rPr>
        <w:t>条，官方</w:t>
      </w:r>
      <w:r>
        <w:rPr>
          <w:rFonts w:hint="default" w:ascii="Times New Roman" w:hAnsi="Times New Roman" w:eastAsia="仿宋_GB2312" w:cs="Times New Roman"/>
          <w:bCs/>
          <w:sz w:val="32"/>
          <w:szCs w:val="32"/>
          <w:shd w:val="clear" w:color="auto" w:fill="FFFFFF"/>
          <w:lang w:eastAsia="zh-CN"/>
        </w:rPr>
        <w:t>微信</w:t>
      </w:r>
      <w:r>
        <w:rPr>
          <w:rFonts w:hint="default" w:ascii="Times New Roman" w:hAnsi="Times New Roman" w:eastAsia="仿宋_GB2312" w:cs="Times New Roman"/>
          <w:bCs/>
          <w:sz w:val="32"/>
          <w:szCs w:val="32"/>
          <w:shd w:val="clear" w:color="auto" w:fill="FFFFFF"/>
          <w:lang w:eastAsia="zh-CN"/>
        </w:rPr>
        <w:t>发布信息</w:t>
      </w:r>
      <w:r>
        <w:rPr>
          <w:rFonts w:hint="eastAsia" w:eastAsia="仿宋_GB2312" w:cs="Times New Roman"/>
          <w:bCs/>
          <w:sz w:val="32"/>
          <w:szCs w:val="32"/>
          <w:shd w:val="clear" w:color="auto" w:fill="FFFFFF"/>
          <w:lang w:val="en-US" w:eastAsia="zh-CN"/>
        </w:rPr>
        <w:t>433</w:t>
      </w:r>
      <w:r>
        <w:rPr>
          <w:rFonts w:hint="default" w:ascii="Times New Roman" w:hAnsi="Times New Roman" w:eastAsia="仿宋_GB2312" w:cs="Times New Roman"/>
          <w:bCs/>
          <w:sz w:val="32"/>
          <w:szCs w:val="32"/>
          <w:shd w:val="clear" w:color="auto" w:fill="FFFFFF"/>
          <w:lang w:eastAsia="zh-CN"/>
        </w:rPr>
        <w:t>条，并于</w:t>
      </w:r>
      <w:r>
        <w:rPr>
          <w:rFonts w:hint="default" w:ascii="Times New Roman" w:hAnsi="Times New Roman" w:eastAsia="仿宋_GB2312" w:cs="Times New Roman"/>
          <w:bCs/>
          <w:sz w:val="32"/>
          <w:szCs w:val="32"/>
          <w:shd w:val="clear" w:color="auto" w:fill="FFFFFF"/>
          <w:lang w:val="en-US" w:eastAsia="zh-CN"/>
        </w:rPr>
        <w:t>2022年</w:t>
      </w:r>
      <w:r>
        <w:rPr>
          <w:rFonts w:hint="default" w:ascii="Times New Roman" w:hAnsi="Times New Roman" w:eastAsia="仿宋_GB2312" w:cs="Times New Roman"/>
          <w:bCs/>
          <w:sz w:val="32"/>
          <w:szCs w:val="32"/>
          <w:shd w:val="clear" w:color="auto" w:fill="FFFFFF"/>
          <w:lang w:eastAsia="zh-CN"/>
        </w:rPr>
        <w:t>6月组织开展官方网站和政务新媒体“问题地图”排查整治工作，切实保障地理信息安全。优化官方网站功能，推进社会公益事业建设领域信息公开栏目建设，加强互动交流平台建设，提供局长信箱、调查征集、热点回应、常见问题、在线访谈等服务。</w:t>
      </w: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default" w:ascii="Times New Roman" w:hAnsi="Times New Roman" w:eastAsia="仿宋_GB2312" w:cs="Times New Roman"/>
          <w:bCs/>
          <w:sz w:val="32"/>
          <w:szCs w:val="32"/>
          <w:shd w:val="clear" w:color="auto" w:fill="FFFFFF"/>
          <w:lang w:eastAsia="zh-CN"/>
        </w:rPr>
      </w:pPr>
      <w:r>
        <w:rPr>
          <w:rFonts w:hint="default" w:ascii="楷体_GB2312" w:hAnsi="楷体_GB2312" w:eastAsia="楷体_GB2312" w:cs="楷体_GB2312"/>
          <w:bCs/>
          <w:kern w:val="0"/>
          <w:sz w:val="32"/>
          <w:szCs w:val="32"/>
          <w:shd w:val="clear" w:color="auto" w:fill="FFFFFF"/>
          <w:lang w:val="en-US" w:eastAsia="zh-CN" w:bidi="ar-SA"/>
        </w:rPr>
        <w:t>（五）提升信息公开监督保障水平。</w:t>
      </w:r>
      <w:r>
        <w:rPr>
          <w:rFonts w:hint="default" w:ascii="Times New Roman" w:hAnsi="Times New Roman" w:eastAsia="仿宋_GB2312" w:cs="Times New Roman"/>
          <w:bCs/>
          <w:sz w:val="32"/>
          <w:szCs w:val="32"/>
          <w:shd w:val="clear" w:color="auto" w:fill="FFFFFF"/>
          <w:lang w:eastAsia="zh-CN"/>
        </w:rPr>
        <w:t>制定发布</w:t>
      </w:r>
      <w:r>
        <w:rPr>
          <w:rFonts w:hint="default" w:ascii="Times New Roman" w:hAnsi="Times New Roman" w:eastAsia="仿宋_GB2312" w:cs="Times New Roman"/>
          <w:bCs/>
          <w:sz w:val="32"/>
          <w:szCs w:val="32"/>
          <w:shd w:val="clear" w:color="auto" w:fill="FFFFFF"/>
        </w:rPr>
        <w:t>《广州市体育局关于印发2022年政务公开工作要点具体分工方案的通知》（穗体办〔202</w:t>
      </w:r>
      <w:r>
        <w:rPr>
          <w:rFonts w:hint="eastAsia" w:eastAsia="仿宋_GB2312" w:cs="Times New Roman"/>
          <w:bCs/>
          <w:sz w:val="32"/>
          <w:szCs w:val="32"/>
          <w:shd w:val="clear" w:color="auto" w:fill="FFFFFF"/>
          <w:lang w:val="en-US" w:eastAsia="zh-CN"/>
        </w:rPr>
        <w:t>2</w:t>
      </w:r>
      <w:r>
        <w:rPr>
          <w:rFonts w:hint="default" w:ascii="Times New Roman" w:hAnsi="Times New Roman" w:eastAsia="仿宋_GB2312" w:cs="Times New Roman"/>
          <w:bCs/>
          <w:sz w:val="32"/>
          <w:szCs w:val="32"/>
          <w:shd w:val="clear" w:color="auto" w:fill="FFFFFF"/>
        </w:rPr>
        <w:t>〕</w:t>
      </w:r>
      <w:r>
        <w:rPr>
          <w:rFonts w:hint="eastAsia" w:eastAsia="仿宋_GB2312" w:cs="Times New Roman"/>
          <w:bCs/>
          <w:sz w:val="32"/>
          <w:szCs w:val="32"/>
          <w:shd w:val="clear" w:color="auto" w:fill="FFFFFF"/>
          <w:lang w:eastAsia="zh-CN"/>
        </w:rPr>
        <w:t>1</w:t>
      </w:r>
      <w:r>
        <w:rPr>
          <w:rFonts w:hint="eastAsia" w:eastAsia="仿宋_GB2312" w:cs="Times New Roman"/>
          <w:bCs/>
          <w:sz w:val="32"/>
          <w:szCs w:val="32"/>
          <w:shd w:val="clear" w:color="auto" w:fill="FFFFFF"/>
          <w:lang w:val="en-US" w:eastAsia="zh-CN"/>
        </w:rPr>
        <w:t>0</w:t>
      </w:r>
      <w:r>
        <w:rPr>
          <w:rFonts w:hint="default" w:ascii="Times New Roman" w:hAnsi="Times New Roman" w:eastAsia="仿宋_GB2312" w:cs="Times New Roman"/>
          <w:bCs/>
          <w:sz w:val="32"/>
          <w:szCs w:val="32"/>
          <w:shd w:val="clear" w:color="auto" w:fill="FFFFFF"/>
        </w:rPr>
        <w:t>号）</w:t>
      </w:r>
      <w:r>
        <w:rPr>
          <w:rFonts w:hint="default" w:ascii="Times New Roman" w:hAnsi="Times New Roman" w:eastAsia="仿宋_GB2312" w:cs="Times New Roman"/>
          <w:bCs/>
          <w:sz w:val="32"/>
          <w:szCs w:val="32"/>
          <w:shd w:val="clear" w:color="auto" w:fill="FFFFFF"/>
          <w:lang w:eastAsia="zh-CN"/>
        </w:rPr>
        <w:t>，</w:t>
      </w:r>
      <w:r>
        <w:rPr>
          <w:rFonts w:hint="default" w:ascii="Times New Roman" w:hAnsi="Times New Roman" w:eastAsia="仿宋_GB2312" w:cs="Times New Roman"/>
          <w:bCs/>
          <w:sz w:val="32"/>
          <w:szCs w:val="32"/>
          <w:shd w:val="clear" w:color="auto" w:fill="FFFFFF"/>
        </w:rPr>
        <w:t>建立工作台账，</w:t>
      </w:r>
      <w:r>
        <w:rPr>
          <w:rFonts w:hint="default" w:ascii="Times New Roman" w:hAnsi="Times New Roman" w:eastAsia="仿宋_GB2312" w:cs="Times New Roman"/>
          <w:bCs/>
          <w:sz w:val="32"/>
          <w:szCs w:val="32"/>
          <w:shd w:val="clear" w:color="auto" w:fill="FFFFFF"/>
          <w:lang w:eastAsia="zh-CN"/>
        </w:rPr>
        <w:t>明确具体分工，推进落实年度</w:t>
      </w:r>
      <w:r>
        <w:rPr>
          <w:rFonts w:hint="default" w:ascii="Times New Roman" w:hAnsi="Times New Roman" w:eastAsia="仿宋_GB2312" w:cs="Times New Roman"/>
          <w:bCs/>
          <w:sz w:val="32"/>
          <w:szCs w:val="32"/>
          <w:shd w:val="clear" w:color="auto" w:fill="FFFFFF"/>
        </w:rPr>
        <w:t>政务公开工作重点任务。</w:t>
      </w:r>
      <w:r>
        <w:rPr>
          <w:rFonts w:hint="default" w:ascii="Times New Roman" w:hAnsi="Times New Roman" w:eastAsia="仿宋_GB2312" w:cs="Times New Roman"/>
          <w:bCs/>
          <w:sz w:val="32"/>
          <w:szCs w:val="32"/>
          <w:shd w:val="clear" w:color="auto" w:fill="FFFFFF"/>
          <w:lang w:eastAsia="zh-CN"/>
        </w:rPr>
        <w:t>及时更新调整市体育局政务公开领导小组成员名单，召开政务公开领导小组工作会议，开展政务公开培训，增强工作人员业务素养，提升信息公开监督保障水平。</w:t>
      </w:r>
      <w:r>
        <w:rPr>
          <w:rFonts w:hint="default" w:ascii="Times New Roman" w:hAnsi="Times New Roman" w:eastAsia="仿宋_GB2312" w:cs="Times New Roman"/>
          <w:bCs/>
          <w:sz w:val="32"/>
          <w:szCs w:val="32"/>
          <w:shd w:val="clear" w:color="auto" w:fill="FFFFFF"/>
        </w:rPr>
        <w:t>全年未收到政府信息公开相关投诉，没有发生因政府信息公开工作不力被追究责任的情况。</w:t>
      </w:r>
    </w:p>
    <w:p>
      <w:pPr>
        <w:pStyle w:val="7"/>
        <w:shd w:val="clear" w:color="auto" w:fill="FFFFFF"/>
        <w:overflowPunct w:val="0"/>
        <w:autoSpaceDE w:val="0"/>
        <w:autoSpaceDN w:val="0"/>
        <w:adjustRightInd w:val="0"/>
        <w:snapToGrid w:val="0"/>
        <w:spacing w:beforeAutospacing="0" w:afterAutospacing="0" w:line="600" w:lineRule="exact"/>
        <w:ind w:firstLine="612"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二、主动公开政府信息情况</w:t>
      </w:r>
    </w:p>
    <w:tbl>
      <w:tblPr>
        <w:tblStyle w:val="8"/>
        <w:tblW w:w="9419" w:type="dxa"/>
        <w:jc w:val="center"/>
        <w:tblLayout w:type="fixed"/>
        <w:tblCellMar>
          <w:top w:w="0" w:type="dxa"/>
          <w:left w:w="0" w:type="dxa"/>
          <w:bottom w:w="0" w:type="dxa"/>
          <w:right w:w="0" w:type="dxa"/>
        </w:tblCellMar>
      </w:tblPr>
      <w:tblGrid>
        <w:gridCol w:w="2114"/>
        <w:gridCol w:w="2435"/>
        <w:gridCol w:w="2435"/>
        <w:gridCol w:w="2435"/>
      </w:tblGrid>
      <w:tr>
        <w:trPr>
          <w:trHeight w:val="515" w:hRule="atLeast"/>
          <w:jc w:val="center"/>
        </w:trPr>
        <w:tc>
          <w:tcPr>
            <w:tcW w:w="941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第二十条第（一）项</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现行有效件数</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0</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lang w:val="en-US" w:eastAsia="zh-CN"/>
              </w:rPr>
            </w:pPr>
            <w:r>
              <w:rPr>
                <w:rFonts w:hint="default" w:eastAsia="仿宋_GB2312"/>
                <w:sz w:val="28"/>
                <w:szCs w:val="28"/>
                <w:lang w:val="en-US" w:eastAsia="zh-CN"/>
              </w:rPr>
              <w:t>3</w:t>
            </w:r>
          </w:p>
        </w:tc>
      </w:tr>
      <w:tr>
        <w:trPr>
          <w:trHeight w:val="340" w:hRule="atLeast"/>
          <w:jc w:val="center"/>
        </w:trPr>
        <w:tc>
          <w:tcPr>
            <w:tcW w:w="941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第二十条第（五）项</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本年处理决定数量</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rPr>
          <w:trHeight w:val="340" w:hRule="atLeast"/>
          <w:jc w:val="center"/>
        </w:trPr>
        <w:tc>
          <w:tcPr>
            <w:tcW w:w="9419" w:type="dxa"/>
            <w:gridSpan w:val="4"/>
            <w:tcBorders>
              <w:top w:val="single" w:color="auto" w:sz="4"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第二十条第（六）项</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本年处理决定数量</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rPr>
          <w:trHeight w:val="340" w:hRule="atLeast"/>
          <w:jc w:val="center"/>
        </w:trPr>
        <w:tc>
          <w:tcPr>
            <w:tcW w:w="941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第二十条第（八）项</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color w:val="000000"/>
                <w:kern w:val="0"/>
                <w:sz w:val="28"/>
                <w:szCs w:val="28"/>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color w:val="000000"/>
                <w:kern w:val="0"/>
                <w:sz w:val="28"/>
                <w:szCs w:val="28"/>
                <w:lang w:bidi="ar"/>
              </w:rPr>
              <w:t>本年收费金额（单位：万元）</w:t>
            </w:r>
          </w:p>
        </w:tc>
      </w:tr>
      <w:tr>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color w:val="000000"/>
                <w:kern w:val="0"/>
                <w:sz w:val="28"/>
                <w:szCs w:val="28"/>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pacing w:line="440" w:lineRule="exact"/>
              <w:jc w:val="center"/>
              <w:rPr>
                <w:rFonts w:hint="default" w:eastAsia="仿宋_GB2312"/>
                <w:sz w:val="28"/>
                <w:szCs w:val="28"/>
              </w:rPr>
            </w:pPr>
            <w:r>
              <w:rPr>
                <w:rFonts w:hint="default" w:eastAsia="仿宋_GB2312"/>
                <w:sz w:val="28"/>
                <w:szCs w:val="28"/>
              </w:rPr>
              <w:t>0</w:t>
            </w:r>
          </w:p>
        </w:tc>
      </w:tr>
    </w:tbl>
    <w:p>
      <w:pPr>
        <w:pStyle w:val="7"/>
        <w:widowControl/>
        <w:shd w:val="clear" w:color="auto" w:fill="FFFFFF"/>
        <w:spacing w:beforeAutospacing="0" w:afterAutospacing="0" w:line="560" w:lineRule="exact"/>
        <w:ind w:firstLine="612" w:firstLineChars="200"/>
        <w:jc w:val="both"/>
        <w:rPr>
          <w:rFonts w:eastAsia="仿宋_GB2312"/>
          <w:color w:val="333333"/>
          <w:sz w:val="32"/>
          <w:szCs w:val="32"/>
        </w:rPr>
      </w:pPr>
      <w:r>
        <w:rPr>
          <w:rFonts w:ascii="黑体" w:hAnsi="黑体" w:eastAsia="黑体" w:cs="黑体"/>
          <w:bCs/>
          <w:color w:val="333333"/>
          <w:sz w:val="32"/>
          <w:szCs w:val="32"/>
          <w:shd w:val="clear" w:color="auto" w:fill="FFFFFF"/>
        </w:rPr>
        <w:t>三、收到和处理政府信息公开申请情况</w:t>
      </w:r>
    </w:p>
    <w:tbl>
      <w:tblPr>
        <w:tblStyle w:val="8"/>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11"/>
        <w:gridCol w:w="3597"/>
        <w:gridCol w:w="491"/>
        <w:gridCol w:w="689"/>
        <w:gridCol w:w="689"/>
        <w:gridCol w:w="689"/>
        <w:gridCol w:w="689"/>
        <w:gridCol w:w="691"/>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5138" w:type="dxa"/>
            <w:gridSpan w:val="3"/>
            <w:vMerge w:val="restart"/>
            <w:shd w:val="clear" w:color="auto" w:fill="auto"/>
            <w:tcMar>
              <w:left w:w="108" w:type="dxa"/>
              <w:right w:w="108"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（本列数据的勾稽关系为：第一项加第二项之和，等于第三项加第四项之和）</w:t>
            </w:r>
          </w:p>
        </w:tc>
        <w:tc>
          <w:tcPr>
            <w:tcW w:w="4561" w:type="dxa"/>
            <w:gridSpan w:val="7"/>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5138" w:type="dxa"/>
            <w:gridSpan w:val="3"/>
            <w:vMerge w:val="continue"/>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491" w:type="dxa"/>
            <w:vMerge w:val="restart"/>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自然人</w:t>
            </w:r>
          </w:p>
        </w:tc>
        <w:tc>
          <w:tcPr>
            <w:tcW w:w="3447" w:type="dxa"/>
            <w:gridSpan w:val="5"/>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法人或其他组织</w:t>
            </w:r>
          </w:p>
        </w:tc>
        <w:tc>
          <w:tcPr>
            <w:tcW w:w="623" w:type="dxa"/>
            <w:vMerge w:val="restart"/>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5138" w:type="dxa"/>
            <w:gridSpan w:val="3"/>
            <w:vMerge w:val="continue"/>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49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商业</w:t>
            </w:r>
          </w:p>
          <w:p>
            <w:pPr>
              <w:widowControl/>
              <w:spacing w:line="440" w:lineRule="exact"/>
              <w:jc w:val="center"/>
              <w:rPr>
                <w:rFonts w:hint="default" w:eastAsia="仿宋_GB2312"/>
                <w:sz w:val="28"/>
                <w:szCs w:val="28"/>
              </w:rPr>
            </w:pPr>
            <w:r>
              <w:rPr>
                <w:rFonts w:hint="default" w:eastAsia="仿宋_GB2312"/>
                <w:kern w:val="0"/>
                <w:sz w:val="28"/>
                <w:szCs w:val="28"/>
                <w:lang w:bidi="ar"/>
              </w:rPr>
              <w:t>企业</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科研</w:t>
            </w:r>
          </w:p>
          <w:p>
            <w:pPr>
              <w:widowControl/>
              <w:spacing w:line="440" w:lineRule="exact"/>
              <w:jc w:val="center"/>
              <w:rPr>
                <w:rFonts w:hint="default" w:eastAsia="仿宋_GB2312"/>
                <w:sz w:val="28"/>
                <w:szCs w:val="28"/>
              </w:rPr>
            </w:pPr>
            <w:r>
              <w:rPr>
                <w:rFonts w:hint="default" w:eastAsia="仿宋_GB2312"/>
                <w:kern w:val="0"/>
                <w:sz w:val="28"/>
                <w:szCs w:val="28"/>
                <w:lang w:bidi="ar"/>
              </w:rPr>
              <w:t>机构</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社会公益组织</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法律服务机构</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其他</w:t>
            </w:r>
          </w:p>
        </w:tc>
        <w:tc>
          <w:tcPr>
            <w:tcW w:w="623"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5138" w:type="dxa"/>
            <w:gridSpan w:val="3"/>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一、本年新收政府信息公开申请数量</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3</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5138" w:type="dxa"/>
            <w:gridSpan w:val="3"/>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二、上年结转政府信息公开申请数量</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restart"/>
            <w:shd w:val="clear" w:color="auto" w:fill="auto"/>
            <w:tcMar>
              <w:left w:w="57" w:type="dxa"/>
              <w:right w:w="57" w:type="dxa"/>
            </w:tcMar>
            <w:vAlign w:val="center"/>
          </w:tcPr>
          <w:p>
            <w:pPr>
              <w:widowControl/>
              <w:spacing w:line="440" w:lineRule="exact"/>
              <w:jc w:val="center"/>
              <w:rPr>
                <w:rFonts w:hint="default" w:eastAsia="仿宋_GB2312"/>
                <w:kern w:val="0"/>
                <w:sz w:val="28"/>
                <w:szCs w:val="28"/>
                <w:lang w:bidi="ar"/>
              </w:rPr>
            </w:pPr>
            <w:r>
              <w:rPr>
                <w:rFonts w:hint="default" w:eastAsia="仿宋_GB2312"/>
                <w:kern w:val="0"/>
                <w:sz w:val="28"/>
                <w:szCs w:val="28"/>
                <w:lang w:bidi="ar"/>
              </w:rPr>
              <w:t>三、</w:t>
            </w:r>
          </w:p>
          <w:p>
            <w:pPr>
              <w:widowControl/>
              <w:spacing w:line="440" w:lineRule="exact"/>
              <w:jc w:val="center"/>
              <w:rPr>
                <w:rFonts w:hint="default" w:eastAsia="仿宋_GB2312"/>
                <w:sz w:val="28"/>
                <w:szCs w:val="28"/>
              </w:rPr>
            </w:pPr>
            <w:r>
              <w:rPr>
                <w:rFonts w:hint="default" w:eastAsia="仿宋_GB2312"/>
                <w:kern w:val="0"/>
                <w:sz w:val="28"/>
                <w:szCs w:val="28"/>
                <w:lang w:bidi="ar"/>
              </w:rPr>
              <w:t>本年度办理结果</w:t>
            </w:r>
          </w:p>
        </w:tc>
        <w:tc>
          <w:tcPr>
            <w:tcW w:w="4508" w:type="dxa"/>
            <w:gridSpan w:val="2"/>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（一）予以公开</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2</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4508" w:type="dxa"/>
            <w:gridSpan w:val="2"/>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（二）部分公开（区分处理的，只计这一情形，不计其他情形）</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1</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restart"/>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（三）不予公开</w:t>
            </w: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1.属于国家秘密</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2.其他法律行政法规禁止公开</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3.危及“三安全一稳定”</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4.保护第三方合法权益</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5.属于三类内部事务信息</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6.属于四类过程性信息</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7.属于行政执法案卷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sz w:val="28"/>
                <w:szCs w:val="28"/>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8.属于行政查询事项</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restart"/>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（四）无法提供</w:t>
            </w: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1.本机关不掌握相关政府信息</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2.没有现成信息需要另行制作</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vAlign w:val="center"/>
          </w:tcPr>
          <w:p>
            <w:pPr>
              <w:widowControl/>
              <w:spacing w:line="440" w:lineRule="exact"/>
              <w:rPr>
                <w:rFonts w:hint="default" w:eastAsia="仿宋_GB2312"/>
                <w:sz w:val="28"/>
                <w:szCs w:val="28"/>
              </w:rPr>
            </w:pPr>
            <w:r>
              <w:rPr>
                <w:rFonts w:hint="default" w:eastAsia="仿宋_GB2312"/>
                <w:kern w:val="0"/>
                <w:sz w:val="28"/>
                <w:szCs w:val="28"/>
                <w:lang w:bidi="ar"/>
              </w:rPr>
              <w:t>3.补正后申请内容仍不明确</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restart"/>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（五）不予处理</w:t>
            </w: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1.信访举报投诉类申请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2.重复申请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3.要求提供公开出版物</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tcPr>
          <w:p>
            <w:pPr>
              <w:widowControl/>
              <w:spacing w:line="440" w:lineRule="exact"/>
              <w:jc w:val="left"/>
              <w:rPr>
                <w:rFonts w:hint="default" w:eastAsia="仿宋_GB2312"/>
                <w:sz w:val="28"/>
                <w:szCs w:val="28"/>
              </w:rPr>
            </w:pPr>
            <w:r>
              <w:rPr>
                <w:rFonts w:hint="default" w:eastAsia="仿宋_GB2312"/>
                <w:kern w:val="0"/>
                <w:sz w:val="28"/>
                <w:szCs w:val="28"/>
                <w:lang w:bidi="ar"/>
              </w:rPr>
              <w:t>4.无正当理由大量反复申请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vAlign w:val="center"/>
          </w:tcPr>
          <w:p>
            <w:pPr>
              <w:widowControl/>
              <w:spacing w:line="440" w:lineRule="exact"/>
              <w:rPr>
                <w:rFonts w:hint="default" w:eastAsia="仿宋_GB2312"/>
                <w:sz w:val="28"/>
                <w:szCs w:val="28"/>
              </w:rPr>
            </w:pPr>
            <w:r>
              <w:rPr>
                <w:rFonts w:hint="default" w:eastAsia="仿宋_GB2312"/>
                <w:kern w:val="0"/>
                <w:sz w:val="28"/>
                <w:szCs w:val="28"/>
                <w:lang w:bidi="ar"/>
              </w:rPr>
              <w:t>5.要求行政机关确认或重新出具已获取信息</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restart"/>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（六）其他处理</w:t>
            </w:r>
          </w:p>
        </w:tc>
        <w:tc>
          <w:tcPr>
            <w:tcW w:w="3597" w:type="dxa"/>
            <w:shd w:val="clear" w:color="auto" w:fill="auto"/>
            <w:tcMar>
              <w:left w:w="57" w:type="dxa"/>
              <w:right w:w="57" w:type="dxa"/>
            </w:tcMar>
            <w:vAlign w:val="center"/>
          </w:tcPr>
          <w:p>
            <w:pPr>
              <w:widowControl/>
              <w:spacing w:line="440" w:lineRule="exact"/>
              <w:rPr>
                <w:rFonts w:hint="default" w:eastAsia="仿宋_GB2312"/>
                <w:sz w:val="28"/>
                <w:szCs w:val="28"/>
              </w:rPr>
            </w:pPr>
            <w:r>
              <w:rPr>
                <w:rFonts w:hint="default" w:eastAsia="仿宋_GB2312"/>
                <w:kern w:val="0"/>
                <w:sz w:val="28"/>
                <w:szCs w:val="28"/>
                <w:lang w:bidi="ar"/>
              </w:rPr>
              <w:t>1.申请人无正当理由逾期不补正、行政机关不再处理其政府信息公开申请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vAlign w:val="center"/>
          </w:tcPr>
          <w:p>
            <w:pPr>
              <w:widowControl/>
              <w:spacing w:line="440" w:lineRule="exact"/>
              <w:rPr>
                <w:rFonts w:hint="default" w:eastAsia="仿宋_GB2312"/>
                <w:sz w:val="28"/>
                <w:szCs w:val="28"/>
              </w:rPr>
            </w:pPr>
            <w:r>
              <w:rPr>
                <w:rFonts w:hint="default" w:eastAsia="仿宋_GB2312"/>
                <w:kern w:val="0"/>
                <w:sz w:val="28"/>
                <w:szCs w:val="28"/>
                <w:lang w:bidi="ar"/>
              </w:rPr>
              <w:t>2.申请人逾期未按收费通知要求缴纳费用、行政机关不再处理其政府信息公开申请</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911"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3597" w:type="dxa"/>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3.其他</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30" w:type="dxa"/>
            <w:vMerge w:val="continue"/>
            <w:shd w:val="clear" w:color="auto" w:fill="auto"/>
            <w:tcMar>
              <w:left w:w="57" w:type="dxa"/>
              <w:right w:w="57" w:type="dxa"/>
            </w:tcMar>
            <w:vAlign w:val="center"/>
          </w:tcPr>
          <w:p>
            <w:pPr>
              <w:widowControl/>
              <w:spacing w:line="440" w:lineRule="exact"/>
              <w:rPr>
                <w:rFonts w:hint="default" w:eastAsia="仿宋_GB2312"/>
                <w:sz w:val="28"/>
                <w:szCs w:val="28"/>
              </w:rPr>
            </w:pPr>
          </w:p>
        </w:tc>
        <w:tc>
          <w:tcPr>
            <w:tcW w:w="4508" w:type="dxa"/>
            <w:gridSpan w:val="2"/>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（七）总计</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3</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lang w:eastAsia="zh-CN"/>
              </w:rPr>
            </w:pPr>
            <w:r>
              <w:rPr>
                <w:rFonts w:hint="default" w:eastAsia="仿宋_GB2312"/>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5138" w:type="dxa"/>
            <w:gridSpan w:val="3"/>
            <w:shd w:val="clear" w:color="auto" w:fill="auto"/>
            <w:tcMar>
              <w:left w:w="57" w:type="dxa"/>
              <w:right w:w="57" w:type="dxa"/>
            </w:tcMar>
            <w:vAlign w:val="center"/>
          </w:tcPr>
          <w:p>
            <w:pPr>
              <w:widowControl/>
              <w:spacing w:line="440" w:lineRule="exact"/>
              <w:jc w:val="left"/>
              <w:rPr>
                <w:rFonts w:hint="default" w:eastAsia="仿宋_GB2312"/>
                <w:sz w:val="28"/>
                <w:szCs w:val="28"/>
              </w:rPr>
            </w:pPr>
            <w:r>
              <w:rPr>
                <w:rFonts w:hint="default" w:eastAsia="仿宋_GB2312"/>
                <w:kern w:val="0"/>
                <w:sz w:val="28"/>
                <w:szCs w:val="28"/>
                <w:lang w:bidi="ar"/>
              </w:rPr>
              <w:t>四、结转下年度继续办理</w:t>
            </w:r>
          </w:p>
        </w:tc>
        <w:tc>
          <w:tcPr>
            <w:tcW w:w="4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89"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91"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23" w:type="dxa"/>
            <w:shd w:val="clear" w:color="auto" w:fill="auto"/>
            <w:tcMar>
              <w:left w:w="57" w:type="dxa"/>
              <w:right w:w="57"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r>
    </w:tbl>
    <w:p>
      <w:pPr>
        <w:pStyle w:val="7"/>
        <w:widowControl/>
        <w:shd w:val="clear" w:color="auto" w:fill="FFFFFF"/>
        <w:spacing w:beforeAutospacing="0" w:afterAutospacing="0" w:line="580" w:lineRule="exact"/>
        <w:ind w:firstLine="612" w:firstLineChars="200"/>
        <w:jc w:val="both"/>
        <w:rPr>
          <w:rFonts w:eastAsia="仿宋_GB2312"/>
          <w:color w:val="333333"/>
          <w:sz w:val="32"/>
          <w:szCs w:val="32"/>
        </w:rPr>
      </w:pPr>
      <w:r>
        <w:rPr>
          <w:rFonts w:ascii="黑体" w:hAnsi="黑体" w:eastAsia="黑体" w:cs="黑体"/>
          <w:bCs/>
          <w:color w:val="333333"/>
          <w:sz w:val="32"/>
          <w:szCs w:val="32"/>
          <w:shd w:val="clear" w:color="auto" w:fill="FFFFFF"/>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80"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w:t>
            </w:r>
            <w:r>
              <w:rPr>
                <w:rFonts w:hint="default" w:eastAsia="仿宋_GB2312"/>
                <w:kern w:val="0"/>
                <w:sz w:val="28"/>
                <w:szCs w:val="28"/>
                <w:lang w:bidi="ar"/>
              </w:rPr>
              <w:br w:type="textWrapping"/>
            </w:r>
            <w:r>
              <w:rPr>
                <w:rFonts w:hint="default" w:eastAsia="仿宋_GB2312"/>
                <w:kern w:val="0"/>
                <w:sz w:val="28"/>
                <w:szCs w:val="28"/>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其他</w:t>
            </w:r>
            <w:r>
              <w:rPr>
                <w:rFonts w:hint="default" w:eastAsia="仿宋_GB2312"/>
                <w:kern w:val="0"/>
                <w:sz w:val="28"/>
                <w:szCs w:val="28"/>
                <w:lang w:bidi="ar"/>
              </w:rPr>
              <w:br w:type="textWrapping"/>
            </w:r>
            <w:r>
              <w:rPr>
                <w:rFonts w:hint="default" w:eastAsia="仿宋_GB2312"/>
                <w:kern w:val="0"/>
                <w:sz w:val="28"/>
                <w:szCs w:val="28"/>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尚未</w:t>
            </w:r>
            <w:r>
              <w:rPr>
                <w:rFonts w:hint="default" w:eastAsia="仿宋_GB2312"/>
                <w:kern w:val="0"/>
                <w:sz w:val="28"/>
                <w:szCs w:val="28"/>
                <w:lang w:bidi="ar"/>
              </w:rPr>
              <w:br w:type="textWrapping"/>
            </w:r>
            <w:r>
              <w:rPr>
                <w:rFonts w:hint="default" w:eastAsia="仿宋_GB2312"/>
                <w:kern w:val="0"/>
                <w:sz w:val="28"/>
                <w:szCs w:val="28"/>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未经复议直接起诉</w:t>
            </w:r>
          </w:p>
        </w:tc>
        <w:tc>
          <w:tcPr>
            <w:tcW w:w="332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rPr>
                <w:rFonts w:hint="default" w:eastAsia="仿宋_GB2312"/>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w:t>
            </w:r>
            <w:r>
              <w:rPr>
                <w:rFonts w:hint="default" w:eastAsia="仿宋_GB2312"/>
                <w:kern w:val="0"/>
                <w:sz w:val="28"/>
                <w:szCs w:val="28"/>
                <w:lang w:bidi="ar"/>
              </w:rPr>
              <w:br w:type="textWrapping"/>
            </w:r>
            <w:r>
              <w:rPr>
                <w:rFonts w:hint="default" w:eastAsia="仿宋_GB2312"/>
                <w:kern w:val="0"/>
                <w:sz w:val="28"/>
                <w:szCs w:val="28"/>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w:t>
            </w:r>
            <w:r>
              <w:rPr>
                <w:rFonts w:hint="default" w:eastAsia="仿宋_GB2312"/>
                <w:kern w:val="0"/>
                <w:sz w:val="28"/>
                <w:szCs w:val="28"/>
                <w:lang w:bidi="ar"/>
              </w:rPr>
              <w:br w:type="textWrapping"/>
            </w:r>
            <w:r>
              <w:rPr>
                <w:rFonts w:hint="default" w:eastAsia="仿宋_GB2312"/>
                <w:kern w:val="0"/>
                <w:sz w:val="28"/>
                <w:szCs w:val="28"/>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其他</w:t>
            </w:r>
            <w:r>
              <w:rPr>
                <w:rFonts w:hint="default" w:eastAsia="仿宋_GB2312"/>
                <w:kern w:val="0"/>
                <w:sz w:val="28"/>
                <w:szCs w:val="28"/>
                <w:lang w:bidi="ar"/>
              </w:rPr>
              <w:br w:type="textWrapping"/>
            </w:r>
            <w:r>
              <w:rPr>
                <w:rFonts w:hint="default" w:eastAsia="仿宋_GB2312"/>
                <w:kern w:val="0"/>
                <w:sz w:val="28"/>
                <w:szCs w:val="28"/>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尚未</w:t>
            </w:r>
            <w:r>
              <w:rPr>
                <w:rFonts w:hint="default" w:eastAsia="仿宋_GB2312"/>
                <w:kern w:val="0"/>
                <w:sz w:val="28"/>
                <w:szCs w:val="28"/>
                <w:lang w:bidi="ar"/>
              </w:rPr>
              <w:br w:type="textWrapping"/>
            </w:r>
            <w:r>
              <w:rPr>
                <w:rFonts w:hint="default" w:eastAsia="仿宋_GB2312"/>
                <w:kern w:val="0"/>
                <w:sz w:val="28"/>
                <w:szCs w:val="28"/>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color w:val="000000"/>
                <w:kern w:val="0"/>
                <w:sz w:val="28"/>
                <w:szCs w:val="28"/>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w:t>
            </w:r>
            <w:r>
              <w:rPr>
                <w:rFonts w:hint="default" w:eastAsia="仿宋_GB2312"/>
                <w:kern w:val="0"/>
                <w:sz w:val="28"/>
                <w:szCs w:val="28"/>
                <w:lang w:bidi="ar"/>
              </w:rPr>
              <w:br w:type="textWrapping"/>
            </w:r>
            <w:r>
              <w:rPr>
                <w:rFonts w:hint="default" w:eastAsia="仿宋_GB2312"/>
                <w:kern w:val="0"/>
                <w:sz w:val="28"/>
                <w:szCs w:val="28"/>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结果</w:t>
            </w:r>
            <w:r>
              <w:rPr>
                <w:rFonts w:hint="default" w:eastAsia="仿宋_GB2312"/>
                <w:kern w:val="0"/>
                <w:sz w:val="28"/>
                <w:szCs w:val="28"/>
                <w:lang w:bidi="ar"/>
              </w:rPr>
              <w:br w:type="textWrapping"/>
            </w:r>
            <w:r>
              <w:rPr>
                <w:rFonts w:hint="default" w:eastAsia="仿宋_GB2312"/>
                <w:kern w:val="0"/>
                <w:sz w:val="28"/>
                <w:szCs w:val="28"/>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color w:val="000000"/>
                <w:kern w:val="0"/>
                <w:sz w:val="28"/>
                <w:szCs w:val="28"/>
                <w:lang w:bidi="ar"/>
              </w:rPr>
              <w:t>其他</w:t>
            </w:r>
            <w:r>
              <w:rPr>
                <w:rFonts w:hint="default" w:eastAsia="仿宋_GB2312"/>
                <w:color w:val="000000"/>
                <w:kern w:val="0"/>
                <w:sz w:val="28"/>
                <w:szCs w:val="28"/>
                <w:lang w:bidi="ar"/>
              </w:rPr>
              <w:br w:type="textWrapping"/>
            </w:r>
            <w:r>
              <w:rPr>
                <w:rFonts w:hint="default" w:eastAsia="仿宋_GB2312"/>
                <w:color w:val="000000"/>
                <w:kern w:val="0"/>
                <w:sz w:val="28"/>
                <w:szCs w:val="28"/>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尚未</w:t>
            </w:r>
            <w:r>
              <w:rPr>
                <w:rFonts w:hint="default" w:eastAsia="仿宋_GB2312"/>
                <w:kern w:val="0"/>
                <w:sz w:val="28"/>
                <w:szCs w:val="28"/>
                <w:lang w:bidi="ar"/>
              </w:rPr>
              <w:br w:type="textWrapping"/>
            </w:r>
            <w:r>
              <w:rPr>
                <w:rFonts w:hint="default" w:eastAsia="仿宋_GB2312"/>
                <w:kern w:val="0"/>
                <w:sz w:val="28"/>
                <w:szCs w:val="28"/>
                <w:lang w:bidi="ar"/>
              </w:rPr>
              <w:t>审结</w:t>
            </w:r>
          </w:p>
        </w:tc>
        <w:tc>
          <w:tcPr>
            <w:tcW w:w="75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color w:val="000000"/>
                <w:kern w:val="0"/>
                <w:sz w:val="28"/>
                <w:szCs w:val="28"/>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wBefore w:w="0" w:type="auto"/>
          <w:trHeight w:val="65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hint="default" w:eastAsia="仿宋_GB2312"/>
                <w:sz w:val="28"/>
                <w:szCs w:val="28"/>
              </w:rPr>
            </w:pPr>
            <w:r>
              <w:rPr>
                <w:rFonts w:hint="default" w:eastAsia="仿宋_GB2312"/>
                <w:kern w:val="0"/>
                <w:sz w:val="28"/>
                <w:szCs w:val="28"/>
                <w:lang w:bidi="ar"/>
              </w:rPr>
              <w:t>0</w:t>
            </w:r>
          </w:p>
        </w:tc>
        <w:tc>
          <w:tcPr>
            <w:tcW w:w="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40" w:lineRule="exact"/>
              <w:jc w:val="center"/>
              <w:rPr>
                <w:rFonts w:hint="default" w:eastAsia="仿宋_GB2312"/>
                <w:sz w:val="28"/>
                <w:szCs w:val="28"/>
              </w:rPr>
            </w:pPr>
            <w:r>
              <w:rPr>
                <w:rFonts w:hint="default" w:eastAsia="仿宋_GB2312"/>
                <w:sz w:val="28"/>
                <w:szCs w:val="28"/>
              </w:rPr>
              <w:t>0</w:t>
            </w:r>
          </w:p>
        </w:tc>
      </w:tr>
    </w:tbl>
    <w:p>
      <w:pPr>
        <w:pStyle w:val="7"/>
        <w:widowControl w:val="0"/>
        <w:shd w:val="clear" w:color="auto" w:fill="FFFFFF"/>
        <w:overflowPunct w:val="0"/>
        <w:autoSpaceDE w:val="0"/>
        <w:autoSpaceDN w:val="0"/>
        <w:spacing w:beforeAutospacing="0" w:afterAutospacing="0" w:line="560" w:lineRule="exact"/>
        <w:ind w:firstLine="612" w:firstLineChars="200"/>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五、存在的主要问题及改进情况</w:t>
      </w:r>
    </w:p>
    <w:p>
      <w:pPr>
        <w:keepNext w:val="0"/>
        <w:keepLines w:val="0"/>
        <w:widowControl w:val="0"/>
        <w:suppressLineNumbers w:val="0"/>
        <w:overflowPunct w:val="0"/>
        <w:autoSpaceDE w:val="0"/>
        <w:autoSpaceDN w:val="0"/>
        <w:spacing w:line="560" w:lineRule="exact"/>
        <w:ind w:firstLine="612" w:firstLineChars="200"/>
        <w:jc w:val="both"/>
        <w:rPr>
          <w:rFonts w:hint="default" w:ascii="Times New Roman" w:hAnsi="Times New Roman" w:eastAsia="仿宋_GB2312" w:cs="Times New Roman"/>
          <w:b/>
          <w:bCs w:val="0"/>
          <w:kern w:val="0"/>
          <w:sz w:val="32"/>
          <w:szCs w:val="32"/>
          <w:shd w:val="clear" w:color="auto" w:fill="FFFFFF"/>
          <w:lang w:val="en-US" w:eastAsia="zh-CN" w:bidi="ar-SA"/>
        </w:rPr>
      </w:pPr>
      <w:r>
        <w:rPr>
          <w:rFonts w:hint="default" w:eastAsia="仿宋_GB2312"/>
          <w:bCs/>
          <w:sz w:val="32"/>
          <w:szCs w:val="32"/>
          <w:shd w:val="clear" w:color="auto" w:fill="FFFFFF"/>
          <w:lang w:val="en-US" w:eastAsia="zh-CN"/>
        </w:rPr>
        <w:t>市体育局政府信息公开工作取得了一定成效，但也存在一些不足，主要是：决策公开工作有待加强，需进一步强化行政决策公众参与力度；政策解读质量和效果有待提升，需进一步丰富解读形式，拓宽解读广度。下一步，市体育局将积极保障市民群众通过多种途径和形式参与决策，采取在线访谈、意见征集、组织专家评审、召开座谈会等多种形式丰富市民群众参与决策渠道，进一步提高科学决策、民主决策、依法决策水平，同时提升政策解读文件针对性、实用性和易懂性，积极采取图解、音频、视频等多种形式开展解读，丰富政策解读形式，提升解读质量和效果。</w:t>
      </w:r>
    </w:p>
    <w:p>
      <w:pPr>
        <w:pStyle w:val="7"/>
        <w:widowControl w:val="0"/>
        <w:shd w:val="clear" w:color="auto" w:fill="FFFFFF"/>
        <w:overflowPunct w:val="0"/>
        <w:autoSpaceDE w:val="0"/>
        <w:autoSpaceDN w:val="0"/>
        <w:spacing w:beforeAutospacing="0" w:afterAutospacing="0" w:line="560" w:lineRule="exact"/>
        <w:ind w:firstLine="612" w:firstLineChars="200"/>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六、其他需要报告的事项</w:t>
      </w:r>
    </w:p>
    <w:p>
      <w:pPr>
        <w:pStyle w:val="7"/>
        <w:widowControl w:val="0"/>
        <w:shd w:val="clear" w:color="auto" w:fill="FFFFFF"/>
        <w:overflowPunct w:val="0"/>
        <w:autoSpaceDE w:val="0"/>
        <w:autoSpaceDN w:val="0"/>
        <w:spacing w:beforeAutospacing="0" w:afterAutospacing="0" w:line="560" w:lineRule="exact"/>
        <w:ind w:firstLine="612" w:firstLineChars="200"/>
        <w:jc w:val="both"/>
        <w:rPr>
          <w:rFonts w:hint="default" w:eastAsia="仿宋_GB2312"/>
          <w:sz w:val="32"/>
          <w:szCs w:val="32"/>
          <w:shd w:val="clear" w:color="auto" w:fill="FFFFFF"/>
        </w:rPr>
      </w:pPr>
      <w:r>
        <w:rPr>
          <w:rFonts w:hint="default" w:eastAsia="仿宋_GB2312"/>
          <w:sz w:val="32"/>
          <w:szCs w:val="32"/>
          <w:shd w:val="clear" w:color="auto" w:fill="FFFFFF"/>
        </w:rPr>
        <w:t>202</w:t>
      </w:r>
      <w:r>
        <w:rPr>
          <w:rFonts w:hint="default" w:eastAsia="仿宋_GB2312"/>
          <w:sz w:val="32"/>
          <w:szCs w:val="32"/>
          <w:shd w:val="clear" w:color="auto" w:fill="FFFFFF"/>
          <w:lang w:val="en-US" w:eastAsia="zh-CN"/>
        </w:rPr>
        <w:t>2</w:t>
      </w:r>
      <w:r>
        <w:rPr>
          <w:rFonts w:hint="default" w:eastAsia="仿宋_GB2312"/>
          <w:sz w:val="32"/>
          <w:szCs w:val="32"/>
          <w:shd w:val="clear" w:color="auto" w:fill="FFFFFF"/>
        </w:rPr>
        <w:t>年</w:t>
      </w:r>
      <w:r>
        <w:rPr>
          <w:rFonts w:hint="default" w:eastAsia="仿宋_GB2312"/>
          <w:sz w:val="32"/>
          <w:szCs w:val="32"/>
          <w:shd w:val="clear" w:color="auto" w:fill="FFFFFF"/>
          <w:lang w:eastAsia="zh-CN"/>
        </w:rPr>
        <w:t>度</w:t>
      </w:r>
      <w:r>
        <w:rPr>
          <w:rFonts w:hint="default" w:eastAsia="仿宋_GB2312"/>
          <w:sz w:val="32"/>
          <w:szCs w:val="32"/>
          <w:shd w:val="clear" w:color="auto" w:fill="FFFFFF"/>
        </w:rPr>
        <w:t>市体育局按时答复办结</w:t>
      </w:r>
      <w:r>
        <w:rPr>
          <w:rFonts w:hint="default" w:eastAsia="仿宋_GB2312"/>
          <w:sz w:val="32"/>
          <w:szCs w:val="32"/>
          <w:shd w:val="clear" w:color="auto" w:fill="FFFFFF"/>
          <w:lang w:val="en-US" w:eastAsia="zh-CN"/>
        </w:rPr>
        <w:t>3</w:t>
      </w:r>
      <w:r>
        <w:rPr>
          <w:rFonts w:hint="default" w:eastAsia="仿宋_GB2312"/>
          <w:sz w:val="32"/>
          <w:szCs w:val="32"/>
          <w:shd w:val="clear" w:color="auto" w:fill="FFFFFF"/>
        </w:rPr>
        <w:t>宗政府信息公开申请，发出收费通知</w:t>
      </w:r>
      <w:r>
        <w:rPr>
          <w:rFonts w:hint="default" w:eastAsia="仿宋_GB2312"/>
          <w:sz w:val="32"/>
          <w:szCs w:val="32"/>
          <w:shd w:val="clear" w:color="auto" w:fill="FFFFFF"/>
          <w:lang w:val="en-US" w:eastAsia="zh-CN"/>
        </w:rPr>
        <w:t>0</w:t>
      </w:r>
      <w:r>
        <w:rPr>
          <w:rFonts w:hint="default" w:eastAsia="仿宋_GB2312"/>
          <w:sz w:val="32"/>
          <w:szCs w:val="32"/>
          <w:shd w:val="clear" w:color="auto" w:fill="FFFFFF"/>
        </w:rPr>
        <w:t>件，</w:t>
      </w:r>
      <w:r>
        <w:rPr>
          <w:rFonts w:hint="default" w:eastAsia="仿宋_GB2312"/>
          <w:sz w:val="32"/>
          <w:szCs w:val="32"/>
          <w:shd w:val="clear" w:color="auto" w:fill="FFFFFF"/>
          <w:lang w:eastAsia="zh-CN"/>
        </w:rPr>
        <w:t>应收取信息处理费0元，</w:t>
      </w:r>
      <w:r>
        <w:rPr>
          <w:rFonts w:hint="default" w:eastAsia="仿宋_GB2312"/>
          <w:sz w:val="32"/>
          <w:szCs w:val="32"/>
          <w:shd w:val="clear" w:color="auto" w:fill="FFFFFF"/>
        </w:rPr>
        <w:t>实际收费案件数</w:t>
      </w:r>
      <w:r>
        <w:rPr>
          <w:rFonts w:hint="default" w:eastAsia="仿宋_GB2312"/>
          <w:sz w:val="32"/>
          <w:szCs w:val="32"/>
          <w:shd w:val="clear" w:color="auto" w:fill="FFFFFF"/>
          <w:lang w:val="en-US" w:eastAsia="zh-CN"/>
        </w:rPr>
        <w:t>0宗，</w:t>
      </w:r>
      <w:r>
        <w:rPr>
          <w:rFonts w:hint="default" w:eastAsia="仿宋_GB2312"/>
          <w:sz w:val="32"/>
          <w:szCs w:val="32"/>
          <w:shd w:val="clear" w:color="auto" w:fill="FFFFFF"/>
          <w:lang w:eastAsia="zh-CN"/>
        </w:rPr>
        <w:t>实际收取信息处理费0元</w:t>
      </w:r>
      <w:r>
        <w:rPr>
          <w:rFonts w:hint="default" w:eastAsia="仿宋_GB2312"/>
          <w:sz w:val="32"/>
          <w:szCs w:val="32"/>
          <w:shd w:val="clear" w:color="auto" w:fill="FFFFFF"/>
        </w:rPr>
        <w:t>。</w:t>
      </w:r>
    </w:p>
    <w:p>
      <w:pPr>
        <w:pStyle w:val="7"/>
        <w:widowControl/>
        <w:shd w:val="clear" w:color="auto" w:fill="FFFFFF"/>
        <w:spacing w:beforeAutospacing="0" w:afterAutospacing="0" w:line="200" w:lineRule="exact"/>
        <w:ind w:firstLine="612" w:firstLineChars="200"/>
        <w:jc w:val="both"/>
        <w:rPr>
          <w:rFonts w:hint="eastAsia" w:eastAsia="仿宋_GB2312"/>
          <w:sz w:val="32"/>
          <w:szCs w:val="32"/>
          <w:shd w:val="clear" w:color="auto" w:fill="FFFFFF"/>
        </w:rPr>
      </w:pPr>
    </w:p>
    <w:p>
      <w:pPr>
        <w:rPr>
          <w:rFonts w:hint="eastAsia" w:eastAsia="仿宋_GB2312"/>
          <w:sz w:val="32"/>
          <w:szCs w:val="32"/>
          <w:shd w:val="clear" w:color="auto" w:fill="FFFFFF"/>
        </w:rPr>
      </w:pPr>
      <w:bookmarkStart w:id="0" w:name="_GoBack"/>
      <w:bookmarkEnd w:id="0"/>
    </w:p>
    <w:sectPr>
      <w:footerReference r:id="rId5" w:type="first"/>
      <w:footerReference r:id="rId3" w:type="default"/>
      <w:footerReference r:id="rId4" w:type="even"/>
      <w:pgSz w:w="11906" w:h="16838"/>
      <w:pgMar w:top="1701" w:right="1644" w:bottom="1701" w:left="1644" w:header="851" w:footer="992" w:gutter="0"/>
      <w:cols w:space="0" w:num="1"/>
      <w:titlePg/>
      <w:rtlGutter w:val="0"/>
      <w:docGrid w:type="linesAndChars" w:linePitch="610"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8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98"/>
  <w:drawingGridVerticalSpacing w:val="3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ED"/>
    <w:rsid w:val="000036DF"/>
    <w:rsid w:val="00034128"/>
    <w:rsid w:val="000367AC"/>
    <w:rsid w:val="00090E92"/>
    <w:rsid w:val="000D13EE"/>
    <w:rsid w:val="000E3413"/>
    <w:rsid w:val="001049A5"/>
    <w:rsid w:val="00135889"/>
    <w:rsid w:val="001608A1"/>
    <w:rsid w:val="0017459C"/>
    <w:rsid w:val="001B456E"/>
    <w:rsid w:val="002327D1"/>
    <w:rsid w:val="00245F2A"/>
    <w:rsid w:val="0027067D"/>
    <w:rsid w:val="002D49AB"/>
    <w:rsid w:val="00305733"/>
    <w:rsid w:val="00367371"/>
    <w:rsid w:val="003824EB"/>
    <w:rsid w:val="003A5C50"/>
    <w:rsid w:val="003B1155"/>
    <w:rsid w:val="003B14D5"/>
    <w:rsid w:val="003B73E0"/>
    <w:rsid w:val="003D3C20"/>
    <w:rsid w:val="003E3718"/>
    <w:rsid w:val="00416A57"/>
    <w:rsid w:val="00420B7A"/>
    <w:rsid w:val="00423A9B"/>
    <w:rsid w:val="00424882"/>
    <w:rsid w:val="004325E0"/>
    <w:rsid w:val="00435912"/>
    <w:rsid w:val="00445AE0"/>
    <w:rsid w:val="004879DF"/>
    <w:rsid w:val="004B0482"/>
    <w:rsid w:val="004B2D97"/>
    <w:rsid w:val="004E47CF"/>
    <w:rsid w:val="004E6107"/>
    <w:rsid w:val="00583833"/>
    <w:rsid w:val="00585A31"/>
    <w:rsid w:val="00585AC4"/>
    <w:rsid w:val="005B15B3"/>
    <w:rsid w:val="005D4A97"/>
    <w:rsid w:val="006327C9"/>
    <w:rsid w:val="006540BD"/>
    <w:rsid w:val="00666A79"/>
    <w:rsid w:val="00684114"/>
    <w:rsid w:val="006936F6"/>
    <w:rsid w:val="006A6F0C"/>
    <w:rsid w:val="006E096C"/>
    <w:rsid w:val="006E167B"/>
    <w:rsid w:val="006E7BDF"/>
    <w:rsid w:val="00740025"/>
    <w:rsid w:val="007440DD"/>
    <w:rsid w:val="00773F3C"/>
    <w:rsid w:val="0077714A"/>
    <w:rsid w:val="007A1BDE"/>
    <w:rsid w:val="007C1CD8"/>
    <w:rsid w:val="00810106"/>
    <w:rsid w:val="00830996"/>
    <w:rsid w:val="00845153"/>
    <w:rsid w:val="00866E95"/>
    <w:rsid w:val="00875993"/>
    <w:rsid w:val="00887257"/>
    <w:rsid w:val="008B6D88"/>
    <w:rsid w:val="008E6996"/>
    <w:rsid w:val="00902039"/>
    <w:rsid w:val="009230DC"/>
    <w:rsid w:val="00932BD9"/>
    <w:rsid w:val="009332CC"/>
    <w:rsid w:val="00944DB7"/>
    <w:rsid w:val="0095013B"/>
    <w:rsid w:val="0095597E"/>
    <w:rsid w:val="0095622A"/>
    <w:rsid w:val="009D6D9A"/>
    <w:rsid w:val="009E332E"/>
    <w:rsid w:val="00A11DD8"/>
    <w:rsid w:val="00A57DED"/>
    <w:rsid w:val="00A677FE"/>
    <w:rsid w:val="00A95ED7"/>
    <w:rsid w:val="00AA4D1C"/>
    <w:rsid w:val="00AB1BAB"/>
    <w:rsid w:val="00AB1FAB"/>
    <w:rsid w:val="00AD3E3E"/>
    <w:rsid w:val="00B47DE8"/>
    <w:rsid w:val="00B76B8D"/>
    <w:rsid w:val="00BB03BA"/>
    <w:rsid w:val="00C03358"/>
    <w:rsid w:val="00C04B8F"/>
    <w:rsid w:val="00C20897"/>
    <w:rsid w:val="00C27325"/>
    <w:rsid w:val="00CA29BB"/>
    <w:rsid w:val="00D0107F"/>
    <w:rsid w:val="00D2005B"/>
    <w:rsid w:val="00D2662F"/>
    <w:rsid w:val="00D642A2"/>
    <w:rsid w:val="00D72ADE"/>
    <w:rsid w:val="00DA58E1"/>
    <w:rsid w:val="00E006A0"/>
    <w:rsid w:val="00E20BFA"/>
    <w:rsid w:val="00E402ED"/>
    <w:rsid w:val="00E8157B"/>
    <w:rsid w:val="00E919E6"/>
    <w:rsid w:val="00EC1BDC"/>
    <w:rsid w:val="00F11A69"/>
    <w:rsid w:val="00F127C2"/>
    <w:rsid w:val="00F34307"/>
    <w:rsid w:val="00F3794A"/>
    <w:rsid w:val="00F71955"/>
    <w:rsid w:val="00F768F0"/>
    <w:rsid w:val="00FA2CD2"/>
    <w:rsid w:val="00FD4305"/>
    <w:rsid w:val="00FE232B"/>
    <w:rsid w:val="02094F64"/>
    <w:rsid w:val="020A29E6"/>
    <w:rsid w:val="03D17DD3"/>
    <w:rsid w:val="03E37CED"/>
    <w:rsid w:val="046837CA"/>
    <w:rsid w:val="04BD5452"/>
    <w:rsid w:val="04C32CEE"/>
    <w:rsid w:val="065B19FB"/>
    <w:rsid w:val="072F7455"/>
    <w:rsid w:val="07C142D6"/>
    <w:rsid w:val="092C729B"/>
    <w:rsid w:val="09AD5163"/>
    <w:rsid w:val="0A0D1E0C"/>
    <w:rsid w:val="0A4C66E6"/>
    <w:rsid w:val="0BA7412C"/>
    <w:rsid w:val="0C560A4C"/>
    <w:rsid w:val="0CB73F69"/>
    <w:rsid w:val="0CC06DF7"/>
    <w:rsid w:val="0D77550A"/>
    <w:rsid w:val="0E956D7D"/>
    <w:rsid w:val="0FCD6A7A"/>
    <w:rsid w:val="12222057"/>
    <w:rsid w:val="12C711D9"/>
    <w:rsid w:val="12D62275"/>
    <w:rsid w:val="1359402E"/>
    <w:rsid w:val="140F6E26"/>
    <w:rsid w:val="14892F40"/>
    <w:rsid w:val="159177C5"/>
    <w:rsid w:val="15B19D13"/>
    <w:rsid w:val="15BB0D33"/>
    <w:rsid w:val="169961A3"/>
    <w:rsid w:val="16D36F5F"/>
    <w:rsid w:val="17191F74"/>
    <w:rsid w:val="17A36655"/>
    <w:rsid w:val="18B57797"/>
    <w:rsid w:val="1BD17200"/>
    <w:rsid w:val="1CD81161"/>
    <w:rsid w:val="1D5C173A"/>
    <w:rsid w:val="1D9D7E96"/>
    <w:rsid w:val="1DE7131E"/>
    <w:rsid w:val="1E2D4011"/>
    <w:rsid w:val="204A5285"/>
    <w:rsid w:val="20967902"/>
    <w:rsid w:val="21143A54"/>
    <w:rsid w:val="21A42D35"/>
    <w:rsid w:val="22295DAB"/>
    <w:rsid w:val="23672FA4"/>
    <w:rsid w:val="23DA1C5E"/>
    <w:rsid w:val="25A068EA"/>
    <w:rsid w:val="260747F1"/>
    <w:rsid w:val="26EB3B6A"/>
    <w:rsid w:val="277549C7"/>
    <w:rsid w:val="294F5F44"/>
    <w:rsid w:val="29AA54F1"/>
    <w:rsid w:val="2B3D2E48"/>
    <w:rsid w:val="2BFD736F"/>
    <w:rsid w:val="2D5169D5"/>
    <w:rsid w:val="2DCC08AF"/>
    <w:rsid w:val="2E5C271C"/>
    <w:rsid w:val="2F342400"/>
    <w:rsid w:val="306D5B8E"/>
    <w:rsid w:val="31113F0F"/>
    <w:rsid w:val="31832F49"/>
    <w:rsid w:val="325A5B19"/>
    <w:rsid w:val="33463EAF"/>
    <w:rsid w:val="34A40B8C"/>
    <w:rsid w:val="34F72288"/>
    <w:rsid w:val="35787646"/>
    <w:rsid w:val="35CC12CF"/>
    <w:rsid w:val="35EF9082"/>
    <w:rsid w:val="36386400"/>
    <w:rsid w:val="375842D9"/>
    <w:rsid w:val="380A7694"/>
    <w:rsid w:val="3A661D19"/>
    <w:rsid w:val="3AFE1236"/>
    <w:rsid w:val="3D6B2F4F"/>
    <w:rsid w:val="3E245E2E"/>
    <w:rsid w:val="3E2F2F7D"/>
    <w:rsid w:val="3F5617F6"/>
    <w:rsid w:val="3F672FAF"/>
    <w:rsid w:val="3F9B22EA"/>
    <w:rsid w:val="406F475F"/>
    <w:rsid w:val="40A75C9F"/>
    <w:rsid w:val="41E6662C"/>
    <w:rsid w:val="41E81B2F"/>
    <w:rsid w:val="44A816B2"/>
    <w:rsid w:val="45C76287"/>
    <w:rsid w:val="46B85A91"/>
    <w:rsid w:val="46D87282"/>
    <w:rsid w:val="48EA1BBA"/>
    <w:rsid w:val="49C01984"/>
    <w:rsid w:val="4A521F7E"/>
    <w:rsid w:val="4ADD62DF"/>
    <w:rsid w:val="4CED2FA8"/>
    <w:rsid w:val="4D2E464F"/>
    <w:rsid w:val="4D9A4EDE"/>
    <w:rsid w:val="4EAF2828"/>
    <w:rsid w:val="4F6222CB"/>
    <w:rsid w:val="4FEF0656"/>
    <w:rsid w:val="4FFD9CAB"/>
    <w:rsid w:val="504E25F4"/>
    <w:rsid w:val="50C30C0E"/>
    <w:rsid w:val="51524FFA"/>
    <w:rsid w:val="51611D91"/>
    <w:rsid w:val="517A073C"/>
    <w:rsid w:val="543B24BE"/>
    <w:rsid w:val="551321A2"/>
    <w:rsid w:val="557E724D"/>
    <w:rsid w:val="56410E8F"/>
    <w:rsid w:val="56A603BA"/>
    <w:rsid w:val="56FF709E"/>
    <w:rsid w:val="580528D6"/>
    <w:rsid w:val="5BB3647D"/>
    <w:rsid w:val="5F494D5F"/>
    <w:rsid w:val="5FEA8C27"/>
    <w:rsid w:val="5FEDA6BE"/>
    <w:rsid w:val="5FF5A5B2"/>
    <w:rsid w:val="60335FE2"/>
    <w:rsid w:val="60B47835"/>
    <w:rsid w:val="61474825"/>
    <w:rsid w:val="62CC6B56"/>
    <w:rsid w:val="637B6C0A"/>
    <w:rsid w:val="63D861D7"/>
    <w:rsid w:val="66616B07"/>
    <w:rsid w:val="67F95923"/>
    <w:rsid w:val="6860336F"/>
    <w:rsid w:val="68C55F71"/>
    <w:rsid w:val="69461C8F"/>
    <w:rsid w:val="69A64B61"/>
    <w:rsid w:val="6B3B3CA9"/>
    <w:rsid w:val="6BBF3FC4"/>
    <w:rsid w:val="6D5A4776"/>
    <w:rsid w:val="6E0E18C1"/>
    <w:rsid w:val="6F67BDE3"/>
    <w:rsid w:val="6FDC4815"/>
    <w:rsid w:val="70B31F78"/>
    <w:rsid w:val="72A15FA2"/>
    <w:rsid w:val="72BB35C8"/>
    <w:rsid w:val="72E2114D"/>
    <w:rsid w:val="73704370"/>
    <w:rsid w:val="73BF4C7A"/>
    <w:rsid w:val="742C2525"/>
    <w:rsid w:val="745B77F1"/>
    <w:rsid w:val="74614F7E"/>
    <w:rsid w:val="75757044"/>
    <w:rsid w:val="7578718B"/>
    <w:rsid w:val="766B2A54"/>
    <w:rsid w:val="76A74E38"/>
    <w:rsid w:val="7721127E"/>
    <w:rsid w:val="772B5C47"/>
    <w:rsid w:val="774A22E7"/>
    <w:rsid w:val="77A45FD4"/>
    <w:rsid w:val="79A00398"/>
    <w:rsid w:val="7A166442"/>
    <w:rsid w:val="7B9A811F"/>
    <w:rsid w:val="7C0B2A10"/>
    <w:rsid w:val="7CC54B54"/>
    <w:rsid w:val="7CE50175"/>
    <w:rsid w:val="7CED092D"/>
    <w:rsid w:val="7E4B67C3"/>
    <w:rsid w:val="7F7052A0"/>
    <w:rsid w:val="7F911058"/>
    <w:rsid w:val="8D771C52"/>
    <w:rsid w:val="9DFDEB24"/>
    <w:rsid w:val="9FF508EC"/>
    <w:rsid w:val="A37FEDE1"/>
    <w:rsid w:val="B3F94113"/>
    <w:rsid w:val="B6778B28"/>
    <w:rsid w:val="CFAE2B63"/>
    <w:rsid w:val="D6EF9C1D"/>
    <w:rsid w:val="DEF358A4"/>
    <w:rsid w:val="DF9EC7D7"/>
    <w:rsid w:val="DFF3E2A3"/>
    <w:rsid w:val="E5F91975"/>
    <w:rsid w:val="E6DEEFDB"/>
    <w:rsid w:val="F15F611B"/>
    <w:rsid w:val="F7BB546B"/>
    <w:rsid w:val="FB7E926E"/>
    <w:rsid w:val="FBC7EA62"/>
    <w:rsid w:val="FBD7D68D"/>
    <w:rsid w:val="FE39308F"/>
    <w:rsid w:val="FFD4AD25"/>
    <w:rsid w:val="FFFF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4"/>
    </w:rPr>
  </w:style>
  <w:style w:type="paragraph" w:styleId="3">
    <w:name w:val="Date"/>
    <w:basedOn w:val="1"/>
    <w:next w:val="1"/>
    <w:unhideWhenUsed/>
    <w:qFormat/>
    <w:uiPriority w:val="99"/>
    <w:pPr>
      <w:ind w:left="100" w:leftChars="2500"/>
    </w:pPr>
  </w:style>
  <w:style w:type="paragraph" w:styleId="4">
    <w:name w:val="Balloon Text"/>
    <w:basedOn w:val="1"/>
    <w:unhideWhenUsed/>
    <w:qFormat/>
    <w:uiPriority w:val="99"/>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basedOn w:val="9"/>
    <w:unhideWhenUsed/>
    <w:qFormat/>
    <w:uiPriority w:val="99"/>
  </w:style>
  <w:style w:type="character" w:styleId="11">
    <w:name w:val="Hyperlink"/>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paragraph" w:customStyle="1" w:styleId="13">
    <w:name w:val="p0"/>
    <w:basedOn w:val="1"/>
    <w:qFormat/>
    <w:uiPriority w:val="0"/>
    <w:pPr>
      <w:widowControl/>
    </w:pPr>
    <w:rPr>
      <w:kern w:val="0"/>
      <w:szCs w:val="21"/>
    </w:rPr>
  </w:style>
  <w:style w:type="paragraph" w:customStyle="1" w:styleId="14">
    <w:name w:val="Char"/>
    <w:basedOn w:val="1"/>
    <w:qFormat/>
    <w:uiPriority w:val="0"/>
    <w:pPr>
      <w:tabs>
        <w:tab w:val="left" w:pos="360"/>
      </w:tabs>
    </w:pPr>
  </w:style>
  <w:style w:type="paragraph" w:customStyle="1" w:styleId="15">
    <w:name w:val="Char2 Char Char Char Char Char Char Char Char1 Char Char Char Char"/>
    <w:basedOn w:val="1"/>
    <w:qFormat/>
    <w:uiPriority w:val="0"/>
    <w:pPr>
      <w:widowControl/>
      <w:spacing w:after="160" w:line="240" w:lineRule="exact"/>
      <w:jc w:val="left"/>
    </w:pPr>
  </w:style>
  <w:style w:type="paragraph" w:customStyle="1" w:styleId="16">
    <w:name w:val="Char Char Char"/>
    <w:basedOn w:val="1"/>
    <w:qFormat/>
    <w:uiPriority w:val="0"/>
    <w:rPr>
      <w:rFonts w:ascii="Tahoma" w:hAnsi="Tahoma" w:eastAsia="Times New Roman"/>
      <w:b/>
      <w:kern w:val="0"/>
      <w:sz w:val="24"/>
      <w:szCs w:val="32"/>
    </w:rPr>
  </w:style>
  <w:style w:type="paragraph" w:customStyle="1" w:styleId="17">
    <w:name w:val="Char1"/>
    <w:basedOn w:val="1"/>
    <w:qFormat/>
    <w:uiPriority w:val="0"/>
    <w:pPr>
      <w:tabs>
        <w:tab w:val="left" w:pos="425"/>
      </w:tabs>
      <w:ind w:left="425" w:hanging="425"/>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2485</Words>
  <Characters>589</Characters>
  <Lines>1</Lines>
  <Paragraphs>1</Paragraphs>
  <TotalTime>1</TotalTime>
  <ScaleCrop>false</ScaleCrop>
  <LinksUpToDate>false</LinksUpToDate>
  <CharactersWithSpaces>3068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2022-01-22T17:16:00Z</dcterms:created>
  <dc:creator>1</dc:creator>
  <cp:lastModifiedBy>黄雪愉</cp:lastModifiedBy>
  <cp:lastPrinted>2023-01-05T19:08:00Z</cp:lastPrinted>
  <dcterms:modified xsi:type="dcterms:W3CDTF">2023-01-18T16:47:57Z</dcterms:modified>
  <dc:title>穗体办函〔2019〕14号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3EDC65CB47BEC12F3E3FB663F056025B</vt:lpwstr>
  </property>
</Properties>
</file>