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271" w:rightChars="138"/>
        <w:jc w:val="left"/>
        <w:rPr>
          <w:rFonts w:hint="default"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Times New Roman" w:hAnsi="Times New Roman" w:eastAsia="黑体" w:cs="黑体"/>
          <w:sz w:val="32"/>
          <w:szCs w:val="32"/>
          <w:lang w:val="en-US" w:eastAsia="zh-CN"/>
        </w:rPr>
        <w:t>8</w:t>
      </w:r>
    </w:p>
    <w:p>
      <w:pPr>
        <w:adjustRightInd w:val="0"/>
        <w:snapToGrid w:val="0"/>
        <w:spacing w:line="560" w:lineRule="exact"/>
        <w:rPr>
          <w:rFonts w:ascii="Times New Roman" w:hAnsi="Times New Roman" w:eastAsia="仿宋_GB2312" w:cs="Times New Roman"/>
          <w:sz w:val="32"/>
          <w:szCs w:val="32"/>
        </w:rPr>
      </w:pPr>
    </w:p>
    <w:p>
      <w:pPr>
        <w:adjustRightInd w:val="0"/>
        <w:snapToGrid w:val="0"/>
        <w:spacing w:line="560" w:lineRule="exact"/>
        <w:jc w:val="center"/>
        <w:rPr>
          <w:rFonts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申报新增定点医疗机构安装医保</w:t>
      </w:r>
      <w:r>
        <w:rPr>
          <w:rFonts w:ascii="Times New Roman" w:hAnsi="Times New Roman" w:eastAsia="方正小标宋简体" w:cs="Times New Roman"/>
          <w:sz w:val="44"/>
          <w:szCs w:val="44"/>
        </w:rPr>
        <w:t>POS</w:t>
      </w:r>
      <w:r>
        <w:rPr>
          <w:rFonts w:hint="default" w:ascii="Times New Roman" w:hAnsi="Times New Roman" w:eastAsia="方正小标宋简体" w:cs="Times New Roman"/>
          <w:sz w:val="44"/>
          <w:szCs w:val="44"/>
        </w:rPr>
        <w:t>机指引</w:t>
      </w:r>
    </w:p>
    <w:p>
      <w:pPr>
        <w:adjustRightInd w:val="0"/>
        <w:snapToGrid w:val="0"/>
        <w:spacing w:line="560" w:lineRule="exact"/>
        <w:ind w:firstLine="614" w:firstLineChars="200"/>
        <w:rPr>
          <w:rFonts w:hint="default" w:ascii="Times New Roman" w:hAnsi="Times New Roman" w:eastAsia="黑体" w:cs="Times New Roman"/>
          <w:sz w:val="32"/>
          <w:szCs w:val="32"/>
        </w:rPr>
      </w:pPr>
    </w:p>
    <w:p>
      <w:pPr>
        <w:adjustRightInd w:val="0"/>
        <w:snapToGrid w:val="0"/>
        <w:spacing w:line="560" w:lineRule="exact"/>
        <w:ind w:firstLine="614" w:firstLineChars="200"/>
        <w:rPr>
          <w:rFonts w:ascii="Times New Roman" w:hAnsi="Times New Roman" w:eastAsia="黑体" w:cs="Times New Roman"/>
          <w:sz w:val="32"/>
          <w:szCs w:val="32"/>
        </w:rPr>
      </w:pPr>
      <w:r>
        <w:rPr>
          <w:rFonts w:hint="default" w:ascii="Times New Roman" w:hAnsi="Times New Roman" w:eastAsia="黑体" w:cs="Times New Roman"/>
          <w:sz w:val="32"/>
          <w:szCs w:val="32"/>
        </w:rPr>
        <w:t>一、选择收单银行</w:t>
      </w:r>
    </w:p>
    <w:p>
      <w:pPr>
        <w:ind w:firstLine="614"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申报新增定点</w:t>
      </w:r>
      <w:r>
        <w:rPr>
          <w:rFonts w:hint="default" w:ascii="Times New Roman" w:hAnsi="Times New Roman" w:eastAsia="仿宋_GB2312" w:cs="Times New Roman"/>
          <w:sz w:val="32"/>
          <w:szCs w:val="32"/>
        </w:rPr>
        <w:t>的</w:t>
      </w:r>
      <w:r>
        <w:rPr>
          <w:rFonts w:ascii="Times New Roman" w:hAnsi="Times New Roman" w:eastAsia="仿宋_GB2312" w:cs="Times New Roman"/>
          <w:sz w:val="32"/>
          <w:szCs w:val="32"/>
        </w:rPr>
        <w:t>医疗机构</w:t>
      </w:r>
      <w:r>
        <w:rPr>
          <w:rFonts w:hint="eastAsia" w:ascii="Times New Roman" w:hAnsi="Times New Roman" w:eastAsia="仿宋_GB2312" w:cs="Times New Roman"/>
          <w:color w:val="000000"/>
          <w:sz w:val="32"/>
          <w:lang w:val="zh-CN"/>
        </w:rPr>
        <w:t>根据广州市医疗保障局网站公示的评估合格医疗机构名单</w:t>
      </w:r>
      <w:r>
        <w:rPr>
          <w:rFonts w:ascii="Times New Roman" w:hAnsi="Times New Roman" w:eastAsia="仿宋_GB2312" w:cs="Times New Roman"/>
          <w:color w:val="000000"/>
          <w:sz w:val="32"/>
          <w:lang w:val="zh-CN"/>
        </w:rPr>
        <w:t>，向协议银行提交安装医保POS机的申请</w:t>
      </w:r>
      <w:r>
        <w:rPr>
          <w:rFonts w:hint="default" w:ascii="Times New Roman" w:hAnsi="Times New Roman" w:eastAsia="仿宋_GB2312" w:cs="Times New Roman"/>
          <w:color w:val="000000"/>
          <w:sz w:val="32"/>
          <w:lang w:val="zh-CN"/>
        </w:rPr>
        <w:t>，</w:t>
      </w:r>
      <w:r>
        <w:rPr>
          <w:rFonts w:ascii="Times New Roman" w:hAnsi="Times New Roman" w:eastAsia="仿宋_GB2312" w:cs="Times New Roman"/>
          <w:sz w:val="32"/>
          <w:szCs w:val="32"/>
        </w:rPr>
        <w:t>可自主在光大银行、农业银行、广州银行、广发银行、招商银行、农商银行、建设银行、中国银行、工商银行、交通银行</w:t>
      </w:r>
      <w:r>
        <w:rPr>
          <w:rFonts w:hint="eastAsia" w:ascii="Times New Roman" w:hAnsi="Times New Roman" w:eastAsia="仿宋_GB2312" w:cs="Times New Roman"/>
          <w:sz w:val="32"/>
          <w:szCs w:val="32"/>
          <w:lang w:eastAsia="zh-CN"/>
        </w:rPr>
        <w:t>、邮政储蓄</w:t>
      </w:r>
      <w:r>
        <w:rPr>
          <w:rFonts w:hint="eastAsia" w:eastAsia="仿宋_GB2312" w:cs="Times New Roman"/>
          <w:sz w:val="32"/>
          <w:szCs w:val="32"/>
          <w:lang w:eastAsia="zh-CN"/>
        </w:rPr>
        <w:t>、</w:t>
      </w:r>
      <w:r>
        <w:rPr>
          <w:rFonts w:hint="eastAsia" w:eastAsia="仿宋_GB2312"/>
          <w:sz w:val="32"/>
          <w:szCs w:val="32"/>
          <w:lang w:eastAsia="zh-CN"/>
        </w:rPr>
        <w:t>、中信银行、兴业银行、民生银行、平安银行</w:t>
      </w:r>
      <w:r>
        <w:rPr>
          <w:rFonts w:ascii="Times New Roman" w:hAnsi="Times New Roman" w:eastAsia="仿宋_GB2312" w:cs="Times New Roman"/>
          <w:sz w:val="32"/>
          <w:szCs w:val="32"/>
        </w:rPr>
        <w:t>等</w:t>
      </w:r>
      <w:r>
        <w:rPr>
          <w:rFonts w:hint="eastAsia" w:ascii="Times New Roman" w:hAnsi="Times New Roman" w:eastAsia="仿宋_GB2312" w:cs="Times New Roman"/>
          <w:sz w:val="32"/>
          <w:szCs w:val="32"/>
          <w:lang w:val="en-US" w:eastAsia="zh-CN"/>
        </w:rPr>
        <w:t>1</w:t>
      </w:r>
      <w:r>
        <w:rPr>
          <w:rFonts w:hint="eastAsia" w:eastAsia="仿宋_GB2312" w:cs="Times New Roman"/>
          <w:sz w:val="32"/>
          <w:szCs w:val="32"/>
          <w:lang w:val="en-US" w:eastAsia="zh-CN"/>
        </w:rPr>
        <w:t>5</w:t>
      </w:r>
      <w:bookmarkStart w:id="0" w:name="_GoBack"/>
      <w:bookmarkEnd w:id="0"/>
      <w:r>
        <w:rPr>
          <w:rFonts w:ascii="Times New Roman" w:hAnsi="Times New Roman" w:eastAsia="仿宋_GB2312" w:cs="Times New Roman"/>
          <w:sz w:val="32"/>
          <w:szCs w:val="32"/>
        </w:rPr>
        <w:t>家社会医疗保险指定协议银行中择优选择1-2家作为医保POS机结算收单银行。</w:t>
      </w:r>
    </w:p>
    <w:p>
      <w:pPr>
        <w:ind w:firstLine="614" w:firstLineChars="200"/>
        <w:rPr>
          <w:rFonts w:ascii="Times New Roman" w:hAnsi="Times New Roman" w:eastAsia="黑体" w:cs="Times New Roman"/>
          <w:sz w:val="32"/>
          <w:szCs w:val="32"/>
        </w:rPr>
      </w:pPr>
      <w:r>
        <w:rPr>
          <w:rFonts w:hint="default" w:ascii="Times New Roman" w:hAnsi="Times New Roman" w:eastAsia="黑体" w:cs="Times New Roman"/>
          <w:sz w:val="32"/>
          <w:szCs w:val="32"/>
        </w:rPr>
        <w:t>二、安装医保</w:t>
      </w:r>
      <w:r>
        <w:rPr>
          <w:rFonts w:ascii="Times New Roman" w:hAnsi="Times New Roman" w:eastAsia="黑体" w:cs="Times New Roman"/>
          <w:sz w:val="32"/>
          <w:szCs w:val="32"/>
        </w:rPr>
        <w:t>POS</w:t>
      </w:r>
      <w:r>
        <w:rPr>
          <w:rFonts w:hint="default" w:ascii="Times New Roman" w:hAnsi="Times New Roman" w:eastAsia="黑体" w:cs="Times New Roman"/>
          <w:sz w:val="32"/>
          <w:szCs w:val="32"/>
        </w:rPr>
        <w:t>机</w:t>
      </w:r>
    </w:p>
    <w:p>
      <w:pPr>
        <w:ind w:firstLine="614"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申报新增定点医疗机构向选择的医保POS机结算收单银行提交申请安装医保POS机，按照医保POS机结算收单银行要求提交相关资料并签定结算协议。</w:t>
      </w:r>
    </w:p>
    <w:p>
      <w:pPr>
        <w:ind w:firstLine="614"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医保POS机结算收单银行在向广东银联申报医保POS机商户编号及终端号、向广州市</w:t>
      </w:r>
      <w:r>
        <w:rPr>
          <w:rFonts w:hint="eastAsia" w:ascii="Times New Roman" w:hAnsi="Times New Roman" w:eastAsia="仿宋_GB2312" w:cs="Times New Roman"/>
          <w:sz w:val="32"/>
          <w:szCs w:val="32"/>
          <w:lang w:eastAsia="zh-CN"/>
        </w:rPr>
        <w:t>人力资源和</w:t>
      </w:r>
      <w:r>
        <w:rPr>
          <w:rFonts w:ascii="Times New Roman" w:hAnsi="Times New Roman" w:eastAsia="仿宋_GB2312" w:cs="Times New Roman"/>
          <w:sz w:val="32"/>
          <w:szCs w:val="32"/>
        </w:rPr>
        <w:t>社会保障</w:t>
      </w:r>
      <w:r>
        <w:rPr>
          <w:rFonts w:hint="eastAsia" w:ascii="Times New Roman" w:hAnsi="Times New Roman" w:eastAsia="仿宋_GB2312" w:cs="Times New Roman"/>
          <w:sz w:val="32"/>
          <w:szCs w:val="32"/>
          <w:lang w:eastAsia="zh-CN"/>
        </w:rPr>
        <w:t>数据</w:t>
      </w:r>
      <w:r>
        <w:rPr>
          <w:rFonts w:ascii="Times New Roman" w:hAnsi="Times New Roman" w:eastAsia="仿宋_GB2312" w:cs="Times New Roman"/>
          <w:sz w:val="32"/>
          <w:szCs w:val="32"/>
        </w:rPr>
        <w:t>服务中心申领PSAM卡、通知装机公司安装POS机并与广东银联成功完成联调测试后，关闭医保POS机医保服务功能。</w:t>
      </w:r>
    </w:p>
    <w:p>
      <w:pPr>
        <w:ind w:firstLine="614"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申报新增定点医疗机构在医保POS机成功完成联调测试当日填写《广州市社会保险定点医药机构医保POS机安装验收信息登记表》（见附表），并加盖本机构和医保POS机结算收单银行公章。</w:t>
      </w:r>
    </w:p>
    <w:p>
      <w:pPr>
        <w:ind w:firstLine="614" w:firstLineChars="200"/>
        <w:rPr>
          <w:rFonts w:ascii="Times New Roman" w:hAnsi="Times New Roman" w:eastAsia="黑体" w:cs="Times New Roman"/>
          <w:sz w:val="32"/>
          <w:szCs w:val="32"/>
        </w:rPr>
      </w:pPr>
      <w:r>
        <w:rPr>
          <w:rFonts w:hint="default" w:ascii="Times New Roman" w:hAnsi="Times New Roman" w:eastAsia="黑体" w:cs="Times New Roman"/>
          <w:sz w:val="32"/>
          <w:szCs w:val="32"/>
        </w:rPr>
        <w:t>三、注意事项</w:t>
      </w:r>
    </w:p>
    <w:p>
      <w:pPr>
        <w:ind w:firstLine="614"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（一）申报新增定点医疗机构根据参保人员在本机构就医的人次数量及收费窗口设置的实际需求，合理配备、安排医保POS机的数量及安装位置。</w:t>
      </w:r>
    </w:p>
    <w:p>
      <w:pPr>
        <w:ind w:firstLine="614"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（二）申报新增定点医疗机构与医保中心签订服务协议</w:t>
      </w:r>
      <w:r>
        <w:rPr>
          <w:rFonts w:hint="eastAsia" w:ascii="Times New Roman" w:hAnsi="Times New Roman" w:eastAsia="仿宋_GB2312" w:cs="Times New Roman"/>
          <w:sz w:val="32"/>
          <w:szCs w:val="32"/>
          <w:lang w:eastAsia="zh-CN"/>
        </w:rPr>
        <w:t>生效</w:t>
      </w:r>
      <w:r>
        <w:rPr>
          <w:rFonts w:ascii="Times New Roman" w:hAnsi="Times New Roman" w:eastAsia="仿宋_GB2312" w:cs="Times New Roman"/>
          <w:sz w:val="32"/>
          <w:szCs w:val="32"/>
        </w:rPr>
        <w:t>后，方可启用医保POS机医保服务功能。</w:t>
      </w:r>
    </w:p>
    <w:p>
      <w:pPr>
        <w:ind w:firstLine="614"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（三）申报新增定点医疗机构与医保中心签订服务协议后，如需增装、更换医保POS机或增加、变更医保POS机结算收单银行，应当向所属区</w:t>
      </w:r>
      <w:r>
        <w:rPr>
          <w:rFonts w:hint="eastAsia" w:ascii="Times New Roman" w:hAnsi="Times New Roman" w:eastAsia="仿宋_GB2312" w:cs="Times New Roman"/>
          <w:sz w:val="32"/>
          <w:szCs w:val="32"/>
          <w:lang w:eastAsia="zh-CN"/>
        </w:rPr>
        <w:t>医保分中心</w:t>
      </w:r>
      <w:r>
        <w:rPr>
          <w:rFonts w:ascii="Times New Roman" w:hAnsi="Times New Roman" w:eastAsia="仿宋_GB2312" w:cs="Times New Roman"/>
          <w:sz w:val="32"/>
          <w:szCs w:val="32"/>
        </w:rPr>
        <w:t>提出书面申请，不得随意增装、更换医保POS机或增加、变更医保POS机结算收单银行。</w:t>
      </w:r>
    </w:p>
    <w:p>
      <w:pPr>
        <w:ind w:right="271" w:rightChars="138"/>
        <w:jc w:val="left"/>
        <w:rPr>
          <w:rFonts w:hint="default" w:ascii="Times New Roman" w:hAnsi="Times New Roman" w:eastAsia="方正小标宋简体" w:cs="Times New Roman"/>
          <w:sz w:val="44"/>
          <w:szCs w:val="44"/>
          <w:lang w:val="en-US" w:eastAsia="zh-CN"/>
        </w:rPr>
      </w:pPr>
    </w:p>
    <w:p>
      <w:pPr>
        <w:ind w:right="271" w:rightChars="138"/>
        <w:jc w:val="left"/>
        <w:rPr>
          <w:rFonts w:hint="default" w:ascii="Times New Roman" w:hAnsi="Times New Roman" w:eastAsia="方正小标宋简体" w:cs="Times New Roman"/>
          <w:sz w:val="44"/>
          <w:szCs w:val="44"/>
          <w:lang w:val="en-US" w:eastAsia="zh-CN"/>
        </w:rPr>
      </w:pPr>
    </w:p>
    <w:p>
      <w:pPr>
        <w:ind w:right="271" w:rightChars="138"/>
        <w:jc w:val="left"/>
        <w:rPr>
          <w:rFonts w:hint="default" w:ascii="Times New Roman" w:hAnsi="Times New Roman" w:eastAsia="方正小标宋简体" w:cs="Times New Roman"/>
          <w:sz w:val="44"/>
          <w:szCs w:val="44"/>
          <w:lang w:val="en-US" w:eastAsia="zh-CN"/>
        </w:rPr>
      </w:pPr>
    </w:p>
    <w:p>
      <w:pPr>
        <w:ind w:right="271" w:rightChars="138"/>
        <w:jc w:val="left"/>
        <w:rPr>
          <w:rFonts w:hint="default" w:ascii="Times New Roman" w:hAnsi="Times New Roman" w:eastAsia="方正小标宋简体" w:cs="Times New Roman"/>
          <w:sz w:val="44"/>
          <w:szCs w:val="44"/>
          <w:lang w:val="en-US" w:eastAsia="zh-CN"/>
        </w:rPr>
      </w:pPr>
    </w:p>
    <w:p>
      <w:pPr>
        <w:ind w:right="271" w:rightChars="138"/>
        <w:jc w:val="left"/>
        <w:rPr>
          <w:rFonts w:hint="default" w:ascii="Times New Roman" w:hAnsi="Times New Roman" w:eastAsia="方正小标宋简体" w:cs="Times New Roman"/>
          <w:sz w:val="44"/>
          <w:szCs w:val="44"/>
          <w:lang w:val="en-US" w:eastAsia="zh-CN"/>
        </w:rPr>
      </w:pPr>
    </w:p>
    <w:p>
      <w:pPr>
        <w:ind w:right="271" w:rightChars="138"/>
        <w:jc w:val="left"/>
        <w:rPr>
          <w:rFonts w:hint="default" w:ascii="Times New Roman" w:hAnsi="Times New Roman" w:eastAsia="方正小标宋简体" w:cs="Times New Roman"/>
          <w:sz w:val="44"/>
          <w:szCs w:val="44"/>
          <w:lang w:val="en-US" w:eastAsia="zh-CN"/>
        </w:rPr>
      </w:pPr>
    </w:p>
    <w:p>
      <w:pPr>
        <w:ind w:right="271" w:rightChars="138"/>
        <w:jc w:val="left"/>
        <w:rPr>
          <w:rFonts w:hint="default" w:ascii="Times New Roman" w:hAnsi="Times New Roman" w:eastAsia="方正小标宋简体" w:cs="Times New Roman"/>
          <w:sz w:val="44"/>
          <w:szCs w:val="44"/>
          <w:lang w:val="en-US" w:eastAsia="zh-CN"/>
        </w:rPr>
      </w:pPr>
    </w:p>
    <w:p>
      <w:pPr>
        <w:ind w:right="271" w:rightChars="138"/>
        <w:jc w:val="left"/>
        <w:rPr>
          <w:rFonts w:hint="default" w:ascii="Times New Roman" w:hAnsi="Times New Roman" w:eastAsia="方正小标宋简体" w:cs="Times New Roman"/>
          <w:sz w:val="44"/>
          <w:szCs w:val="44"/>
          <w:lang w:val="en-US" w:eastAsia="zh-CN"/>
        </w:rPr>
      </w:pPr>
    </w:p>
    <w:p>
      <w:pPr>
        <w:ind w:right="271" w:rightChars="138"/>
        <w:jc w:val="left"/>
        <w:rPr>
          <w:rFonts w:hint="default" w:ascii="Times New Roman" w:hAnsi="Times New Roman" w:eastAsia="方正小标宋简体" w:cs="Times New Roman"/>
          <w:sz w:val="44"/>
          <w:szCs w:val="44"/>
          <w:lang w:val="en-US" w:eastAsia="zh-CN"/>
        </w:rPr>
      </w:pPr>
    </w:p>
    <w:p>
      <w:pPr>
        <w:ind w:right="271" w:rightChars="138"/>
        <w:jc w:val="left"/>
        <w:rPr>
          <w:rFonts w:hint="default" w:ascii="Times New Roman" w:hAnsi="Times New Roman" w:eastAsia="方正小标宋简体" w:cs="Times New Roman"/>
          <w:sz w:val="44"/>
          <w:szCs w:val="44"/>
          <w:lang w:val="en-US" w:eastAsia="zh-CN"/>
        </w:rPr>
      </w:pPr>
    </w:p>
    <w:p>
      <w:pPr>
        <w:rPr>
          <w:rFonts w:hint="eastAsia" w:ascii="黑体" w:eastAsia="黑体" w:cs="黑体"/>
          <w:sz w:val="32"/>
          <w:szCs w:val="32"/>
        </w:rPr>
      </w:pPr>
    </w:p>
    <w:p>
      <w:pPr>
        <w:rPr>
          <w:rFonts w:hint="eastAsia" w:ascii="黑体" w:eastAsia="黑体" w:cs="黑体"/>
          <w:sz w:val="32"/>
          <w:szCs w:val="32"/>
        </w:rPr>
        <w:sectPr>
          <w:footerReference r:id="rId3" w:type="default"/>
          <w:footerReference r:id="rId4" w:type="even"/>
          <w:pgSz w:w="11906" w:h="16838"/>
          <w:pgMar w:top="2098" w:right="1474" w:bottom="1984" w:left="1587" w:header="851" w:footer="1417" w:gutter="0"/>
          <w:cols w:space="720" w:num="1"/>
          <w:rtlGutter w:val="0"/>
          <w:docGrid w:type="linesAndChars" w:linePitch="579" w:charSpace="-2754"/>
        </w:sectPr>
      </w:pPr>
    </w:p>
    <w:p>
      <w:pPr>
        <w:keepNext w:val="0"/>
        <w:keepLines w:val="0"/>
        <w:pageBreakBefore w:val="0"/>
        <w:widowControl w:val="0"/>
        <w:kinsoku/>
        <w:wordWrap/>
        <w:overflowPunct/>
        <w:topLinePunct w:val="0"/>
        <w:autoSpaceDE/>
        <w:autoSpaceDN/>
        <w:bidi w:val="0"/>
        <w:adjustRightInd w:val="0"/>
        <w:snapToGrid w:val="0"/>
        <w:textAlignment w:val="auto"/>
        <w:rPr>
          <w:rFonts w:eastAsia="黑体"/>
          <w:sz w:val="32"/>
          <w:szCs w:val="32"/>
        </w:rPr>
      </w:pPr>
      <w:r>
        <w:rPr>
          <w:rFonts w:hint="eastAsia" w:ascii="黑体" w:eastAsia="黑体" w:cs="黑体"/>
          <w:sz w:val="32"/>
          <w:szCs w:val="32"/>
        </w:rPr>
        <w:t>附表</w:t>
      </w:r>
    </w:p>
    <w:p>
      <w:pPr>
        <w:keepNext w:val="0"/>
        <w:keepLines w:val="0"/>
        <w:pageBreakBefore w:val="0"/>
        <w:widowControl w:val="0"/>
        <w:kinsoku/>
        <w:wordWrap/>
        <w:overflowPunct/>
        <w:topLinePunct w:val="0"/>
        <w:autoSpaceDE/>
        <w:autoSpaceDN/>
        <w:bidi w:val="0"/>
        <w:adjustRightInd w:val="0"/>
        <w:snapToGrid w:val="0"/>
        <w:jc w:val="center"/>
        <w:textAlignment w:val="auto"/>
        <w:rPr>
          <w:rFonts w:ascii="方正小标宋简体" w:eastAsia="方正小标宋简体"/>
          <w:spacing w:val="-20"/>
          <w:sz w:val="44"/>
          <w:szCs w:val="44"/>
        </w:rPr>
      </w:pPr>
      <w:r>
        <w:rPr>
          <w:rFonts w:hint="eastAsia" w:ascii="方正小标宋简体" w:eastAsia="方正小标宋简体" w:cs="方正小标宋简体"/>
          <w:spacing w:val="-20"/>
          <w:sz w:val="44"/>
          <w:szCs w:val="44"/>
        </w:rPr>
        <w:t>广州市社会保险定点医药机构医保</w:t>
      </w:r>
      <w:r>
        <w:rPr>
          <w:rFonts w:ascii="方正小标宋简体" w:eastAsia="方正小标宋简体" w:cs="方正小标宋简体"/>
          <w:spacing w:val="-20"/>
          <w:sz w:val="44"/>
          <w:szCs w:val="44"/>
        </w:rPr>
        <w:t>POS</w:t>
      </w:r>
      <w:r>
        <w:rPr>
          <w:rFonts w:hint="eastAsia" w:ascii="方正小标宋简体" w:eastAsia="方正小标宋简体" w:cs="方正小标宋简体"/>
          <w:spacing w:val="-20"/>
          <w:sz w:val="44"/>
          <w:szCs w:val="44"/>
        </w:rPr>
        <w:t>机安装验收信息登记表</w:t>
      </w:r>
    </w:p>
    <w:tbl>
      <w:tblPr>
        <w:tblStyle w:val="4"/>
        <w:tblW w:w="0" w:type="auto"/>
        <w:jc w:val="center"/>
        <w:tblLayout w:type="fixed"/>
        <w:tblCellMar>
          <w:top w:w="0" w:type="dxa"/>
          <w:left w:w="108" w:type="dxa"/>
          <w:bottom w:w="0" w:type="dxa"/>
          <w:right w:w="108" w:type="dxa"/>
        </w:tblCellMar>
      </w:tblPr>
      <w:tblGrid>
        <w:gridCol w:w="1585"/>
        <w:gridCol w:w="969"/>
        <w:gridCol w:w="2190"/>
        <w:gridCol w:w="1240"/>
        <w:gridCol w:w="1138"/>
        <w:gridCol w:w="1507"/>
        <w:gridCol w:w="2464"/>
        <w:gridCol w:w="1859"/>
        <w:gridCol w:w="1209"/>
        <w:gridCol w:w="1125"/>
      </w:tblGrid>
      <w:tr>
        <w:tblPrEx>
          <w:tblCellMar>
            <w:top w:w="0" w:type="dxa"/>
            <w:left w:w="108" w:type="dxa"/>
            <w:bottom w:w="0" w:type="dxa"/>
            <w:right w:w="108" w:type="dxa"/>
          </w:tblCellMar>
        </w:tblPrEx>
        <w:trPr>
          <w:trHeight w:val="310" w:hRule="atLeast"/>
          <w:jc w:val="center"/>
        </w:trPr>
        <w:tc>
          <w:tcPr>
            <w:tcW w:w="5984" w:type="dxa"/>
            <w:gridSpan w:val="4"/>
            <w:tcBorders>
              <w:top w:val="nil"/>
              <w:left w:val="nil"/>
              <w:bottom w:val="nil"/>
              <w:right w:val="nil"/>
            </w:tcBorders>
            <w:noWrap w:val="0"/>
            <w:vAlign w:val="center"/>
          </w:tcPr>
          <w:p>
            <w:pPr>
              <w:adjustRightInd w:val="0"/>
              <w:snapToGrid w:val="0"/>
              <w:spacing w:line="240" w:lineRule="atLeast"/>
              <w:rPr>
                <w:sz w:val="32"/>
                <w:szCs w:val="32"/>
              </w:rPr>
            </w:pPr>
            <w:r>
              <w:rPr>
                <w:rFonts w:hint="eastAsia" w:ascii="华文仿宋" w:hAnsi="华文仿宋" w:eastAsia="华文仿宋" w:cs="华文仿宋"/>
                <w:b/>
                <w:bCs/>
                <w:sz w:val="32"/>
                <w:szCs w:val="32"/>
                <w:lang w:eastAsia="zh-CN"/>
              </w:rPr>
              <w:t>评估合格</w:t>
            </w:r>
            <w:r>
              <w:rPr>
                <w:rFonts w:hint="eastAsia" w:ascii="华文仿宋" w:hAnsi="华文仿宋" w:eastAsia="华文仿宋" w:cs="华文仿宋"/>
                <w:b/>
                <w:bCs/>
                <w:sz w:val="32"/>
                <w:szCs w:val="32"/>
              </w:rPr>
              <w:t>医药机构名称（盖章）：</w:t>
            </w:r>
          </w:p>
        </w:tc>
        <w:tc>
          <w:tcPr>
            <w:tcW w:w="1138" w:type="dxa"/>
            <w:tcBorders>
              <w:top w:val="nil"/>
              <w:left w:val="nil"/>
              <w:bottom w:val="nil"/>
              <w:right w:val="nil"/>
            </w:tcBorders>
            <w:noWrap w:val="0"/>
            <w:vAlign w:val="center"/>
          </w:tcPr>
          <w:p>
            <w:pPr>
              <w:adjustRightInd w:val="0"/>
              <w:snapToGrid w:val="0"/>
              <w:spacing w:line="240" w:lineRule="atLeast"/>
              <w:jc w:val="center"/>
              <w:rPr>
                <w:sz w:val="32"/>
                <w:szCs w:val="32"/>
              </w:rPr>
            </w:pPr>
          </w:p>
        </w:tc>
        <w:tc>
          <w:tcPr>
            <w:tcW w:w="1507" w:type="dxa"/>
            <w:tcBorders>
              <w:top w:val="nil"/>
              <w:left w:val="nil"/>
              <w:bottom w:val="nil"/>
              <w:right w:val="nil"/>
            </w:tcBorders>
            <w:noWrap w:val="0"/>
            <w:vAlign w:val="center"/>
          </w:tcPr>
          <w:p>
            <w:pPr>
              <w:adjustRightInd w:val="0"/>
              <w:snapToGrid w:val="0"/>
              <w:spacing w:line="240" w:lineRule="atLeast"/>
              <w:rPr>
                <w:b/>
                <w:bCs/>
                <w:sz w:val="22"/>
              </w:rPr>
            </w:pPr>
          </w:p>
        </w:tc>
        <w:tc>
          <w:tcPr>
            <w:tcW w:w="4323" w:type="dxa"/>
            <w:gridSpan w:val="2"/>
            <w:tcBorders>
              <w:top w:val="nil"/>
              <w:left w:val="nil"/>
              <w:bottom w:val="nil"/>
              <w:right w:val="nil"/>
            </w:tcBorders>
            <w:noWrap w:val="0"/>
            <w:vAlign w:val="center"/>
          </w:tcPr>
          <w:p>
            <w:pPr>
              <w:adjustRightInd w:val="0"/>
              <w:snapToGrid w:val="0"/>
              <w:spacing w:line="240" w:lineRule="atLeast"/>
              <w:rPr>
                <w:b/>
                <w:bCs/>
                <w:sz w:val="22"/>
              </w:rPr>
            </w:pPr>
            <w:r>
              <w:rPr>
                <w:rFonts w:hint="eastAsia" w:ascii="华文仿宋" w:hAnsi="华文仿宋" w:eastAsia="华文仿宋" w:cs="华文仿宋"/>
                <w:b/>
                <w:bCs/>
                <w:sz w:val="32"/>
                <w:szCs w:val="32"/>
              </w:rPr>
              <w:t>收单银行名称（盖章）：</w:t>
            </w:r>
          </w:p>
        </w:tc>
        <w:tc>
          <w:tcPr>
            <w:tcW w:w="2334" w:type="dxa"/>
            <w:gridSpan w:val="2"/>
            <w:tcBorders>
              <w:top w:val="nil"/>
              <w:left w:val="nil"/>
              <w:bottom w:val="nil"/>
              <w:right w:val="nil"/>
            </w:tcBorders>
            <w:noWrap w:val="0"/>
            <w:vAlign w:val="center"/>
          </w:tcPr>
          <w:p>
            <w:pPr>
              <w:adjustRightInd w:val="0"/>
              <w:snapToGrid w:val="0"/>
              <w:spacing w:line="240" w:lineRule="atLeast"/>
              <w:rPr>
                <w:b/>
                <w:bCs/>
                <w:sz w:val="22"/>
              </w:rPr>
            </w:pPr>
          </w:p>
        </w:tc>
      </w:tr>
      <w:tr>
        <w:tblPrEx>
          <w:tblCellMar>
            <w:top w:w="0" w:type="dxa"/>
            <w:left w:w="108" w:type="dxa"/>
            <w:bottom w:w="0" w:type="dxa"/>
            <w:right w:w="108" w:type="dxa"/>
          </w:tblCellMar>
        </w:tblPrEx>
        <w:trPr>
          <w:trHeight w:val="1226" w:hRule="atLeast"/>
          <w:jc w:val="center"/>
        </w:trPr>
        <w:tc>
          <w:tcPr>
            <w:tcW w:w="1585" w:type="dxa"/>
            <w:tcBorders>
              <w:top w:val="single" w:color="auto" w:sz="4" w:space="0"/>
              <w:left w:val="single" w:color="auto" w:sz="4" w:space="0"/>
              <w:bottom w:val="single" w:color="auto" w:sz="4" w:space="0"/>
              <w:right w:val="single" w:color="auto" w:sz="4" w:space="0"/>
            </w:tcBorders>
            <w:noWrap w:val="0"/>
            <w:vAlign w:val="center"/>
          </w:tcPr>
          <w:p>
            <w:pPr>
              <w:jc w:val="center"/>
              <w:rPr>
                <w:sz w:val="22"/>
              </w:rPr>
            </w:pPr>
            <w:r>
              <w:rPr>
                <w:rFonts w:hint="eastAsia"/>
                <w:sz w:val="22"/>
              </w:rPr>
              <w:t>医药机构名称</w:t>
            </w:r>
          </w:p>
        </w:tc>
        <w:tc>
          <w:tcPr>
            <w:tcW w:w="969" w:type="dxa"/>
            <w:tcBorders>
              <w:top w:val="single" w:color="auto" w:sz="4" w:space="0"/>
              <w:left w:val="single" w:color="auto" w:sz="4" w:space="0"/>
              <w:bottom w:val="single" w:color="auto" w:sz="4" w:space="0"/>
              <w:right w:val="single" w:color="auto" w:sz="4" w:space="0"/>
            </w:tcBorders>
            <w:noWrap w:val="0"/>
            <w:vAlign w:val="center"/>
          </w:tcPr>
          <w:p>
            <w:pPr>
              <w:jc w:val="center"/>
              <w:rPr>
                <w:sz w:val="22"/>
              </w:rPr>
            </w:pPr>
            <w:r>
              <w:rPr>
                <w:rFonts w:hint="eastAsia"/>
                <w:sz w:val="22"/>
              </w:rPr>
              <w:t>地址</w:t>
            </w:r>
          </w:p>
        </w:tc>
        <w:tc>
          <w:tcPr>
            <w:tcW w:w="2190" w:type="dxa"/>
            <w:tcBorders>
              <w:top w:val="single" w:color="auto" w:sz="4" w:space="0"/>
              <w:left w:val="nil"/>
              <w:bottom w:val="single" w:color="auto" w:sz="4" w:space="0"/>
              <w:right w:val="single" w:color="auto" w:sz="4" w:space="0"/>
            </w:tcBorders>
            <w:noWrap w:val="0"/>
            <w:vAlign w:val="center"/>
          </w:tcPr>
          <w:p>
            <w:pPr>
              <w:jc w:val="center"/>
              <w:rPr>
                <w:sz w:val="22"/>
              </w:rPr>
            </w:pPr>
            <w:r>
              <w:rPr>
                <w:rFonts w:hint="eastAsia"/>
                <w:sz w:val="22"/>
              </w:rPr>
              <w:t>商户名称</w:t>
            </w:r>
          </w:p>
        </w:tc>
        <w:tc>
          <w:tcPr>
            <w:tcW w:w="1240" w:type="dxa"/>
            <w:tcBorders>
              <w:top w:val="single" w:color="auto" w:sz="4" w:space="0"/>
              <w:left w:val="nil"/>
              <w:bottom w:val="single" w:color="auto" w:sz="4" w:space="0"/>
              <w:right w:val="single" w:color="auto" w:sz="4" w:space="0"/>
            </w:tcBorders>
            <w:noWrap w:val="0"/>
            <w:vAlign w:val="center"/>
          </w:tcPr>
          <w:p>
            <w:pPr>
              <w:jc w:val="center"/>
              <w:rPr>
                <w:sz w:val="22"/>
              </w:rPr>
            </w:pPr>
            <w:r>
              <w:rPr>
                <w:rFonts w:hint="eastAsia"/>
                <w:sz w:val="22"/>
              </w:rPr>
              <w:t>商户编号</w:t>
            </w:r>
          </w:p>
        </w:tc>
        <w:tc>
          <w:tcPr>
            <w:tcW w:w="113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sz w:val="22"/>
              </w:rPr>
            </w:pPr>
            <w:r>
              <w:rPr>
                <w:rFonts w:hint="eastAsia"/>
                <w:sz w:val="22"/>
              </w:rPr>
              <w:t>医保</w:t>
            </w:r>
            <w:r>
              <w:rPr>
                <w:sz w:val="22"/>
              </w:rPr>
              <w:t>POS</w:t>
            </w:r>
            <w:r>
              <w:rPr>
                <w:rFonts w:hint="eastAsia"/>
                <w:sz w:val="22"/>
              </w:rPr>
              <w:t>机终端号</w:t>
            </w:r>
          </w:p>
        </w:tc>
        <w:tc>
          <w:tcPr>
            <w:tcW w:w="1507" w:type="dxa"/>
            <w:tcBorders>
              <w:top w:val="single" w:color="auto" w:sz="4" w:space="0"/>
              <w:left w:val="nil"/>
              <w:bottom w:val="single" w:color="auto" w:sz="4" w:space="0"/>
              <w:right w:val="single" w:color="auto" w:sz="4" w:space="0"/>
            </w:tcBorders>
            <w:noWrap w:val="0"/>
            <w:vAlign w:val="center"/>
          </w:tcPr>
          <w:p>
            <w:pPr>
              <w:spacing w:line="300" w:lineRule="exact"/>
              <w:jc w:val="center"/>
              <w:rPr>
                <w:sz w:val="22"/>
              </w:rPr>
            </w:pPr>
            <w:r>
              <w:rPr>
                <w:rFonts w:hint="eastAsia"/>
                <w:sz w:val="22"/>
              </w:rPr>
              <w:t>医保</w:t>
            </w:r>
            <w:r>
              <w:rPr>
                <w:sz w:val="22"/>
              </w:rPr>
              <w:t>POS</w:t>
            </w:r>
            <w:r>
              <w:rPr>
                <w:rFonts w:hint="eastAsia"/>
                <w:sz w:val="22"/>
              </w:rPr>
              <w:t>机收单银行名称</w:t>
            </w:r>
          </w:p>
        </w:tc>
        <w:tc>
          <w:tcPr>
            <w:tcW w:w="2464" w:type="dxa"/>
            <w:tcBorders>
              <w:top w:val="single" w:color="auto" w:sz="4" w:space="0"/>
              <w:left w:val="nil"/>
              <w:bottom w:val="single" w:color="auto" w:sz="4" w:space="0"/>
              <w:right w:val="single" w:color="auto" w:sz="4" w:space="0"/>
            </w:tcBorders>
            <w:noWrap w:val="0"/>
            <w:vAlign w:val="center"/>
          </w:tcPr>
          <w:p>
            <w:pPr>
              <w:spacing w:line="300" w:lineRule="exact"/>
              <w:jc w:val="center"/>
              <w:rPr>
                <w:sz w:val="22"/>
              </w:rPr>
            </w:pPr>
            <w:r>
              <w:rPr>
                <w:rFonts w:hint="eastAsia"/>
                <w:sz w:val="22"/>
              </w:rPr>
              <w:t>医保</w:t>
            </w:r>
            <w:r>
              <w:rPr>
                <w:sz w:val="22"/>
              </w:rPr>
              <w:t>POS</w:t>
            </w:r>
            <w:r>
              <w:rPr>
                <w:rFonts w:hint="eastAsia"/>
                <w:sz w:val="22"/>
              </w:rPr>
              <w:t>机收单资金清算账号开户银行名称</w:t>
            </w:r>
          </w:p>
        </w:tc>
        <w:tc>
          <w:tcPr>
            <w:tcW w:w="1859" w:type="dxa"/>
            <w:tcBorders>
              <w:top w:val="single" w:color="auto" w:sz="4" w:space="0"/>
              <w:left w:val="nil"/>
              <w:bottom w:val="single" w:color="auto" w:sz="4" w:space="0"/>
              <w:right w:val="single" w:color="auto" w:sz="4" w:space="0"/>
            </w:tcBorders>
            <w:noWrap w:val="0"/>
            <w:vAlign w:val="center"/>
          </w:tcPr>
          <w:p>
            <w:pPr>
              <w:spacing w:line="300" w:lineRule="exact"/>
              <w:jc w:val="center"/>
              <w:rPr>
                <w:sz w:val="22"/>
              </w:rPr>
            </w:pPr>
            <w:r>
              <w:rPr>
                <w:rFonts w:hint="eastAsia"/>
                <w:sz w:val="22"/>
              </w:rPr>
              <w:t>医保</w:t>
            </w:r>
            <w:r>
              <w:rPr>
                <w:sz w:val="22"/>
              </w:rPr>
              <w:t>POS</w:t>
            </w:r>
            <w:r>
              <w:rPr>
                <w:rFonts w:hint="eastAsia"/>
                <w:sz w:val="22"/>
              </w:rPr>
              <w:t>机收单资金清算账号</w:t>
            </w:r>
          </w:p>
        </w:tc>
        <w:tc>
          <w:tcPr>
            <w:tcW w:w="1209" w:type="dxa"/>
            <w:tcBorders>
              <w:top w:val="single" w:color="auto" w:sz="4" w:space="0"/>
              <w:left w:val="nil"/>
              <w:bottom w:val="single" w:color="auto" w:sz="4" w:space="0"/>
              <w:right w:val="single" w:color="auto" w:sz="4" w:space="0"/>
            </w:tcBorders>
            <w:noWrap w:val="0"/>
            <w:vAlign w:val="center"/>
          </w:tcPr>
          <w:p>
            <w:pPr>
              <w:spacing w:line="300" w:lineRule="exact"/>
              <w:jc w:val="center"/>
              <w:rPr>
                <w:sz w:val="22"/>
              </w:rPr>
            </w:pPr>
            <w:r>
              <w:rPr>
                <w:rFonts w:hint="eastAsia"/>
                <w:sz w:val="22"/>
              </w:rPr>
              <w:t>医保</w:t>
            </w:r>
            <w:r>
              <w:rPr>
                <w:sz w:val="22"/>
              </w:rPr>
              <w:t>POS</w:t>
            </w:r>
            <w:r>
              <w:rPr>
                <w:rFonts w:hint="eastAsia"/>
                <w:sz w:val="22"/>
              </w:rPr>
              <w:t>机收单资金清算账号名称</w:t>
            </w:r>
          </w:p>
        </w:tc>
        <w:tc>
          <w:tcPr>
            <w:tcW w:w="1125" w:type="dxa"/>
            <w:tcBorders>
              <w:top w:val="single" w:color="auto" w:sz="4" w:space="0"/>
              <w:left w:val="nil"/>
              <w:bottom w:val="single" w:color="auto" w:sz="4" w:space="0"/>
              <w:right w:val="single" w:color="auto" w:sz="4" w:space="0"/>
            </w:tcBorders>
            <w:noWrap w:val="0"/>
            <w:vAlign w:val="center"/>
          </w:tcPr>
          <w:p>
            <w:pPr>
              <w:spacing w:line="300" w:lineRule="exact"/>
              <w:jc w:val="center"/>
              <w:rPr>
                <w:sz w:val="22"/>
              </w:rPr>
            </w:pPr>
            <w:r>
              <w:rPr>
                <w:rFonts w:hint="eastAsia"/>
                <w:sz w:val="22"/>
              </w:rPr>
              <w:t>安装地址（如是医疗机构注明是门诊、住院）</w:t>
            </w:r>
          </w:p>
        </w:tc>
      </w:tr>
      <w:tr>
        <w:tblPrEx>
          <w:tblCellMar>
            <w:top w:w="0" w:type="dxa"/>
            <w:left w:w="108" w:type="dxa"/>
            <w:bottom w:w="0" w:type="dxa"/>
            <w:right w:w="108" w:type="dxa"/>
          </w:tblCellMar>
        </w:tblPrEx>
        <w:trPr>
          <w:trHeight w:val="70" w:hRule="atLeast"/>
          <w:jc w:val="center"/>
        </w:trPr>
        <w:tc>
          <w:tcPr>
            <w:tcW w:w="1585"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2"/>
              </w:rPr>
            </w:pPr>
          </w:p>
        </w:tc>
        <w:tc>
          <w:tcPr>
            <w:tcW w:w="969"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2"/>
              </w:rPr>
            </w:pPr>
          </w:p>
        </w:tc>
        <w:tc>
          <w:tcPr>
            <w:tcW w:w="2190" w:type="dxa"/>
            <w:tcBorders>
              <w:top w:val="nil"/>
              <w:left w:val="nil"/>
              <w:bottom w:val="single" w:color="auto" w:sz="4" w:space="0"/>
              <w:right w:val="single" w:color="auto" w:sz="4" w:space="0"/>
            </w:tcBorders>
            <w:noWrap w:val="0"/>
            <w:vAlign w:val="center"/>
          </w:tcPr>
          <w:p>
            <w:pPr>
              <w:jc w:val="center"/>
              <w:rPr>
                <w:color w:val="000000"/>
                <w:sz w:val="22"/>
              </w:rPr>
            </w:pPr>
          </w:p>
        </w:tc>
        <w:tc>
          <w:tcPr>
            <w:tcW w:w="1240" w:type="dxa"/>
            <w:tcBorders>
              <w:top w:val="nil"/>
              <w:left w:val="nil"/>
              <w:bottom w:val="single" w:color="auto" w:sz="4" w:space="0"/>
              <w:right w:val="single" w:color="auto" w:sz="4" w:space="0"/>
            </w:tcBorders>
            <w:noWrap w:val="0"/>
            <w:vAlign w:val="center"/>
          </w:tcPr>
          <w:p>
            <w:pPr>
              <w:jc w:val="center"/>
              <w:rPr>
                <w:color w:val="000000"/>
                <w:sz w:val="22"/>
              </w:rPr>
            </w:pPr>
          </w:p>
        </w:tc>
        <w:tc>
          <w:tcPr>
            <w:tcW w:w="1138"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2"/>
              </w:rPr>
            </w:pPr>
          </w:p>
        </w:tc>
        <w:tc>
          <w:tcPr>
            <w:tcW w:w="1507" w:type="dxa"/>
            <w:tcBorders>
              <w:top w:val="nil"/>
              <w:left w:val="nil"/>
              <w:bottom w:val="single" w:color="auto" w:sz="4" w:space="0"/>
              <w:right w:val="single" w:color="auto" w:sz="4" w:space="0"/>
            </w:tcBorders>
            <w:noWrap w:val="0"/>
            <w:vAlign w:val="center"/>
          </w:tcPr>
          <w:p>
            <w:pPr>
              <w:jc w:val="center"/>
              <w:rPr>
                <w:color w:val="000000"/>
                <w:sz w:val="22"/>
              </w:rPr>
            </w:pPr>
          </w:p>
        </w:tc>
        <w:tc>
          <w:tcPr>
            <w:tcW w:w="2464" w:type="dxa"/>
            <w:tcBorders>
              <w:top w:val="nil"/>
              <w:left w:val="nil"/>
              <w:bottom w:val="single" w:color="auto" w:sz="4" w:space="0"/>
              <w:right w:val="single" w:color="auto" w:sz="4" w:space="0"/>
            </w:tcBorders>
            <w:noWrap w:val="0"/>
            <w:vAlign w:val="center"/>
          </w:tcPr>
          <w:p>
            <w:pPr>
              <w:jc w:val="center"/>
              <w:rPr>
                <w:color w:val="000000"/>
                <w:sz w:val="22"/>
              </w:rPr>
            </w:pPr>
          </w:p>
        </w:tc>
        <w:tc>
          <w:tcPr>
            <w:tcW w:w="1859" w:type="dxa"/>
            <w:tcBorders>
              <w:top w:val="nil"/>
              <w:left w:val="nil"/>
              <w:bottom w:val="single" w:color="auto" w:sz="4" w:space="0"/>
              <w:right w:val="single" w:color="auto" w:sz="4" w:space="0"/>
            </w:tcBorders>
            <w:noWrap w:val="0"/>
            <w:vAlign w:val="center"/>
          </w:tcPr>
          <w:p>
            <w:pPr>
              <w:jc w:val="center"/>
              <w:rPr>
                <w:color w:val="000000"/>
                <w:sz w:val="22"/>
              </w:rPr>
            </w:pPr>
          </w:p>
        </w:tc>
        <w:tc>
          <w:tcPr>
            <w:tcW w:w="1209" w:type="dxa"/>
            <w:tcBorders>
              <w:top w:val="nil"/>
              <w:left w:val="nil"/>
              <w:bottom w:val="single" w:color="auto" w:sz="4" w:space="0"/>
              <w:right w:val="single" w:color="auto" w:sz="4" w:space="0"/>
            </w:tcBorders>
            <w:noWrap w:val="0"/>
            <w:vAlign w:val="center"/>
          </w:tcPr>
          <w:p>
            <w:pPr>
              <w:jc w:val="center"/>
              <w:rPr>
                <w:color w:val="000000"/>
                <w:sz w:val="22"/>
              </w:rPr>
            </w:pPr>
          </w:p>
        </w:tc>
        <w:tc>
          <w:tcPr>
            <w:tcW w:w="1125" w:type="dxa"/>
            <w:tcBorders>
              <w:top w:val="nil"/>
              <w:left w:val="nil"/>
              <w:bottom w:val="single" w:color="auto" w:sz="4" w:space="0"/>
              <w:right w:val="single" w:color="auto" w:sz="4" w:space="0"/>
            </w:tcBorders>
            <w:noWrap w:val="0"/>
            <w:vAlign w:val="center"/>
          </w:tcPr>
          <w:p>
            <w:pPr>
              <w:jc w:val="center"/>
              <w:rPr>
                <w:color w:val="000000"/>
                <w:sz w:val="22"/>
              </w:rPr>
            </w:pPr>
          </w:p>
        </w:tc>
      </w:tr>
      <w:tr>
        <w:tblPrEx>
          <w:tblCellMar>
            <w:top w:w="0" w:type="dxa"/>
            <w:left w:w="108" w:type="dxa"/>
            <w:bottom w:w="0" w:type="dxa"/>
            <w:right w:w="108" w:type="dxa"/>
          </w:tblCellMar>
        </w:tblPrEx>
        <w:trPr>
          <w:trHeight w:val="158" w:hRule="atLeast"/>
          <w:jc w:val="center"/>
        </w:trPr>
        <w:tc>
          <w:tcPr>
            <w:tcW w:w="1585" w:type="dxa"/>
            <w:tcBorders>
              <w:top w:val="nil"/>
              <w:left w:val="single" w:color="auto" w:sz="4" w:space="0"/>
              <w:bottom w:val="single" w:color="auto" w:sz="4" w:space="0"/>
              <w:right w:val="single" w:color="auto" w:sz="4" w:space="0"/>
            </w:tcBorders>
            <w:noWrap w:val="0"/>
            <w:vAlign w:val="center"/>
          </w:tcPr>
          <w:p>
            <w:pPr>
              <w:jc w:val="center"/>
              <w:rPr>
                <w:color w:val="000000"/>
                <w:sz w:val="22"/>
              </w:rPr>
            </w:pPr>
          </w:p>
        </w:tc>
        <w:tc>
          <w:tcPr>
            <w:tcW w:w="969" w:type="dxa"/>
            <w:tcBorders>
              <w:top w:val="nil"/>
              <w:left w:val="nil"/>
              <w:bottom w:val="single" w:color="auto" w:sz="4" w:space="0"/>
              <w:right w:val="single" w:color="auto" w:sz="4" w:space="0"/>
            </w:tcBorders>
            <w:noWrap w:val="0"/>
            <w:vAlign w:val="center"/>
          </w:tcPr>
          <w:p>
            <w:pPr>
              <w:jc w:val="center"/>
              <w:rPr>
                <w:color w:val="000000"/>
                <w:sz w:val="22"/>
              </w:rPr>
            </w:pPr>
          </w:p>
        </w:tc>
        <w:tc>
          <w:tcPr>
            <w:tcW w:w="2190" w:type="dxa"/>
            <w:tcBorders>
              <w:top w:val="nil"/>
              <w:left w:val="nil"/>
              <w:bottom w:val="single" w:color="auto" w:sz="4" w:space="0"/>
              <w:right w:val="single" w:color="auto" w:sz="4" w:space="0"/>
            </w:tcBorders>
            <w:noWrap w:val="0"/>
            <w:vAlign w:val="center"/>
          </w:tcPr>
          <w:p>
            <w:pPr>
              <w:jc w:val="center"/>
              <w:rPr>
                <w:color w:val="000000"/>
                <w:sz w:val="22"/>
              </w:rPr>
            </w:pPr>
          </w:p>
        </w:tc>
        <w:tc>
          <w:tcPr>
            <w:tcW w:w="1240" w:type="dxa"/>
            <w:tcBorders>
              <w:top w:val="nil"/>
              <w:left w:val="nil"/>
              <w:bottom w:val="single" w:color="auto" w:sz="4" w:space="0"/>
              <w:right w:val="single" w:color="auto" w:sz="4" w:space="0"/>
            </w:tcBorders>
            <w:noWrap w:val="0"/>
            <w:vAlign w:val="center"/>
          </w:tcPr>
          <w:p>
            <w:pPr>
              <w:jc w:val="center"/>
              <w:rPr>
                <w:color w:val="000000"/>
                <w:sz w:val="22"/>
              </w:rPr>
            </w:pPr>
          </w:p>
        </w:tc>
        <w:tc>
          <w:tcPr>
            <w:tcW w:w="1138" w:type="dxa"/>
            <w:tcBorders>
              <w:top w:val="nil"/>
              <w:left w:val="nil"/>
              <w:bottom w:val="single" w:color="auto" w:sz="4" w:space="0"/>
              <w:right w:val="single" w:color="auto" w:sz="4" w:space="0"/>
            </w:tcBorders>
            <w:noWrap w:val="0"/>
            <w:vAlign w:val="center"/>
          </w:tcPr>
          <w:p>
            <w:pPr>
              <w:jc w:val="center"/>
              <w:rPr>
                <w:color w:val="000000"/>
                <w:sz w:val="22"/>
              </w:rPr>
            </w:pPr>
          </w:p>
        </w:tc>
        <w:tc>
          <w:tcPr>
            <w:tcW w:w="1507" w:type="dxa"/>
            <w:tcBorders>
              <w:top w:val="nil"/>
              <w:left w:val="nil"/>
              <w:bottom w:val="single" w:color="auto" w:sz="4" w:space="0"/>
              <w:right w:val="single" w:color="auto" w:sz="4" w:space="0"/>
            </w:tcBorders>
            <w:noWrap w:val="0"/>
            <w:vAlign w:val="center"/>
          </w:tcPr>
          <w:p>
            <w:pPr>
              <w:jc w:val="center"/>
              <w:rPr>
                <w:color w:val="000000"/>
                <w:sz w:val="22"/>
              </w:rPr>
            </w:pPr>
          </w:p>
        </w:tc>
        <w:tc>
          <w:tcPr>
            <w:tcW w:w="2464" w:type="dxa"/>
            <w:tcBorders>
              <w:top w:val="nil"/>
              <w:left w:val="nil"/>
              <w:bottom w:val="single" w:color="auto" w:sz="4" w:space="0"/>
              <w:right w:val="single" w:color="auto" w:sz="4" w:space="0"/>
            </w:tcBorders>
            <w:noWrap w:val="0"/>
            <w:vAlign w:val="center"/>
          </w:tcPr>
          <w:p>
            <w:pPr>
              <w:jc w:val="center"/>
              <w:rPr>
                <w:color w:val="000000"/>
                <w:sz w:val="22"/>
              </w:rPr>
            </w:pPr>
          </w:p>
        </w:tc>
        <w:tc>
          <w:tcPr>
            <w:tcW w:w="1859" w:type="dxa"/>
            <w:tcBorders>
              <w:top w:val="nil"/>
              <w:left w:val="nil"/>
              <w:bottom w:val="single" w:color="auto" w:sz="4" w:space="0"/>
              <w:right w:val="single" w:color="auto" w:sz="4" w:space="0"/>
            </w:tcBorders>
            <w:noWrap w:val="0"/>
            <w:vAlign w:val="center"/>
          </w:tcPr>
          <w:p>
            <w:pPr>
              <w:jc w:val="center"/>
              <w:rPr>
                <w:color w:val="000000"/>
                <w:sz w:val="22"/>
              </w:rPr>
            </w:pPr>
          </w:p>
        </w:tc>
        <w:tc>
          <w:tcPr>
            <w:tcW w:w="1209" w:type="dxa"/>
            <w:tcBorders>
              <w:top w:val="nil"/>
              <w:left w:val="nil"/>
              <w:bottom w:val="single" w:color="auto" w:sz="4" w:space="0"/>
              <w:right w:val="single" w:color="auto" w:sz="4" w:space="0"/>
            </w:tcBorders>
            <w:noWrap w:val="0"/>
            <w:vAlign w:val="center"/>
          </w:tcPr>
          <w:p>
            <w:pPr>
              <w:jc w:val="center"/>
              <w:rPr>
                <w:color w:val="000000"/>
                <w:sz w:val="22"/>
              </w:rPr>
            </w:pPr>
          </w:p>
        </w:tc>
        <w:tc>
          <w:tcPr>
            <w:tcW w:w="1125" w:type="dxa"/>
            <w:tcBorders>
              <w:top w:val="nil"/>
              <w:left w:val="nil"/>
              <w:bottom w:val="single" w:color="auto" w:sz="4" w:space="0"/>
              <w:right w:val="single" w:color="auto" w:sz="4" w:space="0"/>
            </w:tcBorders>
            <w:noWrap w:val="0"/>
            <w:vAlign w:val="center"/>
          </w:tcPr>
          <w:p>
            <w:pPr>
              <w:jc w:val="center"/>
              <w:rPr>
                <w:color w:val="000000"/>
                <w:sz w:val="22"/>
              </w:rPr>
            </w:pPr>
          </w:p>
        </w:tc>
      </w:tr>
      <w:tr>
        <w:tblPrEx>
          <w:tblCellMar>
            <w:top w:w="0" w:type="dxa"/>
            <w:left w:w="108" w:type="dxa"/>
            <w:bottom w:w="0" w:type="dxa"/>
            <w:right w:w="108" w:type="dxa"/>
          </w:tblCellMar>
        </w:tblPrEx>
        <w:trPr>
          <w:trHeight w:val="70" w:hRule="atLeast"/>
          <w:jc w:val="center"/>
        </w:trPr>
        <w:tc>
          <w:tcPr>
            <w:tcW w:w="1585" w:type="dxa"/>
            <w:tcBorders>
              <w:top w:val="nil"/>
              <w:left w:val="single" w:color="auto" w:sz="4" w:space="0"/>
              <w:bottom w:val="single" w:color="auto" w:sz="4" w:space="0"/>
              <w:right w:val="single" w:color="auto" w:sz="4" w:space="0"/>
            </w:tcBorders>
            <w:noWrap w:val="0"/>
            <w:vAlign w:val="center"/>
          </w:tcPr>
          <w:p>
            <w:pPr>
              <w:jc w:val="center"/>
              <w:rPr>
                <w:color w:val="000000"/>
                <w:sz w:val="22"/>
              </w:rPr>
            </w:pPr>
          </w:p>
        </w:tc>
        <w:tc>
          <w:tcPr>
            <w:tcW w:w="969" w:type="dxa"/>
            <w:tcBorders>
              <w:top w:val="nil"/>
              <w:left w:val="nil"/>
              <w:bottom w:val="single" w:color="auto" w:sz="4" w:space="0"/>
              <w:right w:val="single" w:color="auto" w:sz="4" w:space="0"/>
            </w:tcBorders>
            <w:noWrap w:val="0"/>
            <w:vAlign w:val="center"/>
          </w:tcPr>
          <w:p>
            <w:pPr>
              <w:jc w:val="center"/>
              <w:rPr>
                <w:color w:val="000000"/>
                <w:sz w:val="22"/>
              </w:rPr>
            </w:pPr>
          </w:p>
        </w:tc>
        <w:tc>
          <w:tcPr>
            <w:tcW w:w="2190" w:type="dxa"/>
            <w:tcBorders>
              <w:top w:val="nil"/>
              <w:left w:val="nil"/>
              <w:bottom w:val="single" w:color="auto" w:sz="4" w:space="0"/>
              <w:right w:val="single" w:color="auto" w:sz="4" w:space="0"/>
            </w:tcBorders>
            <w:noWrap w:val="0"/>
            <w:vAlign w:val="center"/>
          </w:tcPr>
          <w:p>
            <w:pPr>
              <w:jc w:val="center"/>
              <w:rPr>
                <w:color w:val="000000"/>
                <w:sz w:val="22"/>
              </w:rPr>
            </w:pPr>
          </w:p>
        </w:tc>
        <w:tc>
          <w:tcPr>
            <w:tcW w:w="1240" w:type="dxa"/>
            <w:tcBorders>
              <w:top w:val="nil"/>
              <w:left w:val="nil"/>
              <w:bottom w:val="single" w:color="auto" w:sz="4" w:space="0"/>
              <w:right w:val="single" w:color="auto" w:sz="4" w:space="0"/>
            </w:tcBorders>
            <w:noWrap w:val="0"/>
            <w:vAlign w:val="center"/>
          </w:tcPr>
          <w:p>
            <w:pPr>
              <w:jc w:val="center"/>
              <w:rPr>
                <w:color w:val="000000"/>
                <w:sz w:val="22"/>
              </w:rPr>
            </w:pPr>
          </w:p>
        </w:tc>
        <w:tc>
          <w:tcPr>
            <w:tcW w:w="1138" w:type="dxa"/>
            <w:tcBorders>
              <w:top w:val="nil"/>
              <w:left w:val="nil"/>
              <w:bottom w:val="single" w:color="auto" w:sz="4" w:space="0"/>
              <w:right w:val="single" w:color="auto" w:sz="4" w:space="0"/>
            </w:tcBorders>
            <w:noWrap w:val="0"/>
            <w:vAlign w:val="center"/>
          </w:tcPr>
          <w:p>
            <w:pPr>
              <w:jc w:val="center"/>
              <w:rPr>
                <w:color w:val="000000"/>
                <w:sz w:val="22"/>
              </w:rPr>
            </w:pPr>
          </w:p>
        </w:tc>
        <w:tc>
          <w:tcPr>
            <w:tcW w:w="1507" w:type="dxa"/>
            <w:tcBorders>
              <w:top w:val="nil"/>
              <w:left w:val="nil"/>
              <w:bottom w:val="single" w:color="auto" w:sz="4" w:space="0"/>
              <w:right w:val="single" w:color="auto" w:sz="4" w:space="0"/>
            </w:tcBorders>
            <w:noWrap w:val="0"/>
            <w:vAlign w:val="center"/>
          </w:tcPr>
          <w:p>
            <w:pPr>
              <w:jc w:val="center"/>
              <w:rPr>
                <w:color w:val="000000"/>
                <w:sz w:val="22"/>
              </w:rPr>
            </w:pPr>
          </w:p>
        </w:tc>
        <w:tc>
          <w:tcPr>
            <w:tcW w:w="2464" w:type="dxa"/>
            <w:tcBorders>
              <w:top w:val="nil"/>
              <w:left w:val="nil"/>
              <w:bottom w:val="single" w:color="auto" w:sz="4" w:space="0"/>
              <w:right w:val="single" w:color="auto" w:sz="4" w:space="0"/>
            </w:tcBorders>
            <w:noWrap w:val="0"/>
            <w:vAlign w:val="center"/>
          </w:tcPr>
          <w:p>
            <w:pPr>
              <w:jc w:val="center"/>
              <w:rPr>
                <w:color w:val="000000"/>
                <w:sz w:val="22"/>
              </w:rPr>
            </w:pPr>
          </w:p>
        </w:tc>
        <w:tc>
          <w:tcPr>
            <w:tcW w:w="1859" w:type="dxa"/>
            <w:tcBorders>
              <w:top w:val="nil"/>
              <w:left w:val="nil"/>
              <w:bottom w:val="single" w:color="auto" w:sz="4" w:space="0"/>
              <w:right w:val="single" w:color="auto" w:sz="4" w:space="0"/>
            </w:tcBorders>
            <w:noWrap w:val="0"/>
            <w:vAlign w:val="center"/>
          </w:tcPr>
          <w:p>
            <w:pPr>
              <w:jc w:val="center"/>
              <w:rPr>
                <w:color w:val="000000"/>
                <w:sz w:val="22"/>
              </w:rPr>
            </w:pPr>
          </w:p>
        </w:tc>
        <w:tc>
          <w:tcPr>
            <w:tcW w:w="1209" w:type="dxa"/>
            <w:tcBorders>
              <w:top w:val="nil"/>
              <w:left w:val="nil"/>
              <w:bottom w:val="single" w:color="auto" w:sz="4" w:space="0"/>
              <w:right w:val="single" w:color="auto" w:sz="4" w:space="0"/>
            </w:tcBorders>
            <w:noWrap w:val="0"/>
            <w:vAlign w:val="center"/>
          </w:tcPr>
          <w:p>
            <w:pPr>
              <w:jc w:val="center"/>
              <w:rPr>
                <w:color w:val="000000"/>
                <w:sz w:val="22"/>
              </w:rPr>
            </w:pPr>
          </w:p>
        </w:tc>
        <w:tc>
          <w:tcPr>
            <w:tcW w:w="1125" w:type="dxa"/>
            <w:tcBorders>
              <w:top w:val="nil"/>
              <w:left w:val="nil"/>
              <w:bottom w:val="single" w:color="auto" w:sz="4" w:space="0"/>
              <w:right w:val="single" w:color="auto" w:sz="4" w:space="0"/>
            </w:tcBorders>
            <w:noWrap w:val="0"/>
            <w:vAlign w:val="center"/>
          </w:tcPr>
          <w:p>
            <w:pPr>
              <w:jc w:val="center"/>
              <w:rPr>
                <w:color w:val="000000"/>
                <w:sz w:val="22"/>
              </w:rPr>
            </w:pPr>
          </w:p>
        </w:tc>
      </w:tr>
      <w:tr>
        <w:tblPrEx>
          <w:tblCellMar>
            <w:top w:w="0" w:type="dxa"/>
            <w:left w:w="108" w:type="dxa"/>
            <w:bottom w:w="0" w:type="dxa"/>
            <w:right w:w="108" w:type="dxa"/>
          </w:tblCellMar>
        </w:tblPrEx>
        <w:trPr>
          <w:trHeight w:val="425" w:hRule="atLeast"/>
          <w:jc w:val="center"/>
        </w:trPr>
        <w:tc>
          <w:tcPr>
            <w:tcW w:w="1585" w:type="dxa"/>
            <w:tcBorders>
              <w:top w:val="nil"/>
              <w:left w:val="nil"/>
              <w:bottom w:val="nil"/>
              <w:right w:val="nil"/>
            </w:tcBorders>
            <w:noWrap w:val="0"/>
            <w:vAlign w:val="center"/>
          </w:tcPr>
          <w:p>
            <w:pPr>
              <w:adjustRightInd w:val="0"/>
              <w:snapToGrid w:val="0"/>
              <w:spacing w:line="260" w:lineRule="exact"/>
              <w:rPr>
                <w:color w:val="000000"/>
                <w:sz w:val="22"/>
              </w:rPr>
            </w:pPr>
            <w:r>
              <w:rPr>
                <w:color w:val="000000"/>
                <w:sz w:val="22"/>
              </w:rPr>
              <w:t xml:space="preserve">        </w:t>
            </w:r>
          </w:p>
          <w:p>
            <w:pPr>
              <w:adjustRightInd w:val="0"/>
              <w:snapToGrid w:val="0"/>
              <w:spacing w:line="260" w:lineRule="exact"/>
              <w:rPr>
                <w:color w:val="000000"/>
                <w:sz w:val="22"/>
              </w:rPr>
            </w:pPr>
            <w:r>
              <w:rPr>
                <w:rFonts w:hint="eastAsia"/>
                <w:color w:val="000000"/>
                <w:sz w:val="22"/>
              </w:rPr>
              <w:t>联系人：</w:t>
            </w:r>
          </w:p>
        </w:tc>
        <w:tc>
          <w:tcPr>
            <w:tcW w:w="969" w:type="dxa"/>
            <w:vMerge w:val="restart"/>
            <w:tcBorders>
              <w:top w:val="nil"/>
              <w:left w:val="nil"/>
              <w:right w:val="nil"/>
            </w:tcBorders>
            <w:noWrap w:val="0"/>
            <w:vAlign w:val="center"/>
          </w:tcPr>
          <w:p>
            <w:pPr>
              <w:adjustRightInd w:val="0"/>
              <w:snapToGrid w:val="0"/>
              <w:spacing w:line="260" w:lineRule="exact"/>
              <w:jc w:val="center"/>
              <w:rPr>
                <w:color w:val="000000"/>
                <w:sz w:val="22"/>
              </w:rPr>
            </w:pPr>
          </w:p>
        </w:tc>
        <w:tc>
          <w:tcPr>
            <w:tcW w:w="2190" w:type="dxa"/>
            <w:vMerge w:val="restart"/>
            <w:tcBorders>
              <w:top w:val="nil"/>
              <w:left w:val="nil"/>
              <w:right w:val="nil"/>
            </w:tcBorders>
            <w:noWrap w:val="0"/>
            <w:vAlign w:val="center"/>
          </w:tcPr>
          <w:p>
            <w:pPr>
              <w:adjustRightInd w:val="0"/>
              <w:snapToGrid w:val="0"/>
              <w:spacing w:line="260" w:lineRule="exact"/>
              <w:rPr>
                <w:color w:val="000000"/>
                <w:sz w:val="22"/>
              </w:rPr>
            </w:pPr>
            <w:r>
              <w:rPr>
                <w:rFonts w:hint="eastAsia"/>
                <w:color w:val="000000"/>
                <w:sz w:val="22"/>
              </w:rPr>
              <w:t>联系电话：</w:t>
            </w:r>
          </w:p>
        </w:tc>
        <w:tc>
          <w:tcPr>
            <w:tcW w:w="1240" w:type="dxa"/>
            <w:vMerge w:val="restart"/>
            <w:tcBorders>
              <w:top w:val="nil"/>
              <w:left w:val="nil"/>
              <w:right w:val="nil"/>
            </w:tcBorders>
            <w:noWrap w:val="0"/>
            <w:vAlign w:val="center"/>
          </w:tcPr>
          <w:p>
            <w:pPr>
              <w:adjustRightInd w:val="0"/>
              <w:snapToGrid w:val="0"/>
              <w:spacing w:line="260" w:lineRule="exact"/>
              <w:rPr>
                <w:color w:val="000000"/>
                <w:sz w:val="22"/>
              </w:rPr>
            </w:pPr>
            <w:r>
              <w:rPr>
                <w:rFonts w:hint="eastAsia"/>
                <w:color w:val="000000"/>
                <w:sz w:val="22"/>
              </w:rPr>
              <w:t>填报日期：</w:t>
            </w:r>
          </w:p>
        </w:tc>
        <w:tc>
          <w:tcPr>
            <w:tcW w:w="1138" w:type="dxa"/>
            <w:vMerge w:val="restart"/>
            <w:tcBorders>
              <w:top w:val="nil"/>
              <w:left w:val="nil"/>
              <w:right w:val="nil"/>
            </w:tcBorders>
            <w:noWrap w:val="0"/>
            <w:vAlign w:val="center"/>
          </w:tcPr>
          <w:p>
            <w:pPr>
              <w:adjustRightInd w:val="0"/>
              <w:snapToGrid w:val="0"/>
              <w:spacing w:line="260" w:lineRule="exact"/>
              <w:jc w:val="center"/>
              <w:rPr>
                <w:color w:val="000000"/>
                <w:sz w:val="22"/>
              </w:rPr>
            </w:pPr>
          </w:p>
        </w:tc>
        <w:tc>
          <w:tcPr>
            <w:tcW w:w="1507" w:type="dxa"/>
            <w:vMerge w:val="restart"/>
            <w:tcBorders>
              <w:top w:val="nil"/>
              <w:left w:val="nil"/>
              <w:right w:val="nil"/>
            </w:tcBorders>
            <w:noWrap w:val="0"/>
            <w:vAlign w:val="center"/>
          </w:tcPr>
          <w:p>
            <w:pPr>
              <w:adjustRightInd w:val="0"/>
              <w:snapToGrid w:val="0"/>
              <w:spacing w:line="260" w:lineRule="exact"/>
              <w:rPr>
                <w:color w:val="000000"/>
                <w:sz w:val="22"/>
              </w:rPr>
            </w:pPr>
          </w:p>
        </w:tc>
        <w:tc>
          <w:tcPr>
            <w:tcW w:w="2464" w:type="dxa"/>
            <w:vMerge w:val="restart"/>
            <w:tcBorders>
              <w:top w:val="nil"/>
              <w:left w:val="nil"/>
              <w:right w:val="nil"/>
            </w:tcBorders>
            <w:noWrap w:val="0"/>
            <w:vAlign w:val="center"/>
          </w:tcPr>
          <w:p>
            <w:pPr>
              <w:adjustRightInd w:val="0"/>
              <w:snapToGrid w:val="0"/>
              <w:spacing w:line="260" w:lineRule="exact"/>
              <w:rPr>
                <w:color w:val="000000"/>
                <w:sz w:val="22"/>
              </w:rPr>
            </w:pPr>
          </w:p>
        </w:tc>
        <w:tc>
          <w:tcPr>
            <w:tcW w:w="1859" w:type="dxa"/>
            <w:vMerge w:val="restart"/>
            <w:tcBorders>
              <w:top w:val="nil"/>
              <w:left w:val="nil"/>
              <w:right w:val="nil"/>
            </w:tcBorders>
            <w:noWrap w:val="0"/>
            <w:vAlign w:val="center"/>
          </w:tcPr>
          <w:p>
            <w:pPr>
              <w:adjustRightInd w:val="0"/>
              <w:snapToGrid w:val="0"/>
              <w:spacing w:line="260" w:lineRule="exact"/>
              <w:rPr>
                <w:color w:val="000000"/>
                <w:sz w:val="22"/>
              </w:rPr>
            </w:pPr>
          </w:p>
        </w:tc>
        <w:tc>
          <w:tcPr>
            <w:tcW w:w="2334" w:type="dxa"/>
            <w:gridSpan w:val="2"/>
            <w:vMerge w:val="restart"/>
            <w:tcBorders>
              <w:top w:val="nil"/>
              <w:left w:val="nil"/>
              <w:right w:val="nil"/>
            </w:tcBorders>
            <w:noWrap w:val="0"/>
            <w:vAlign w:val="center"/>
          </w:tcPr>
          <w:p>
            <w:pPr>
              <w:adjustRightInd w:val="0"/>
              <w:snapToGrid w:val="0"/>
              <w:spacing w:line="260" w:lineRule="exact"/>
              <w:rPr>
                <w:color w:val="000000"/>
                <w:sz w:val="22"/>
              </w:rPr>
            </w:pPr>
          </w:p>
        </w:tc>
      </w:tr>
      <w:tr>
        <w:tblPrEx>
          <w:tblCellMar>
            <w:top w:w="0" w:type="dxa"/>
            <w:left w:w="108" w:type="dxa"/>
            <w:bottom w:w="0" w:type="dxa"/>
            <w:right w:w="108" w:type="dxa"/>
          </w:tblCellMar>
        </w:tblPrEx>
        <w:trPr>
          <w:trHeight w:val="80" w:hRule="atLeast"/>
          <w:jc w:val="center"/>
        </w:trPr>
        <w:tc>
          <w:tcPr>
            <w:tcW w:w="1585" w:type="dxa"/>
            <w:tcBorders>
              <w:top w:val="nil"/>
              <w:left w:val="nil"/>
              <w:bottom w:val="nil"/>
              <w:right w:val="nil"/>
            </w:tcBorders>
            <w:noWrap w:val="0"/>
            <w:vAlign w:val="center"/>
          </w:tcPr>
          <w:p>
            <w:pPr>
              <w:adjustRightInd w:val="0"/>
              <w:snapToGrid w:val="0"/>
              <w:spacing w:line="260" w:lineRule="exact"/>
              <w:rPr>
                <w:color w:val="000000"/>
                <w:sz w:val="22"/>
              </w:rPr>
            </w:pPr>
            <w:r>
              <w:rPr>
                <w:rFonts w:hint="eastAsia"/>
                <w:color w:val="000000"/>
                <w:sz w:val="22"/>
              </w:rPr>
              <w:t>填报说明：</w:t>
            </w:r>
          </w:p>
        </w:tc>
        <w:tc>
          <w:tcPr>
            <w:tcW w:w="969" w:type="dxa"/>
            <w:vMerge w:val="continue"/>
            <w:tcBorders>
              <w:left w:val="nil"/>
              <w:bottom w:val="nil"/>
              <w:right w:val="nil"/>
            </w:tcBorders>
            <w:noWrap w:val="0"/>
            <w:vAlign w:val="center"/>
          </w:tcPr>
          <w:p>
            <w:pPr>
              <w:adjustRightInd w:val="0"/>
              <w:snapToGrid w:val="0"/>
              <w:spacing w:line="260" w:lineRule="exact"/>
              <w:jc w:val="center"/>
              <w:rPr>
                <w:color w:val="000000"/>
                <w:sz w:val="22"/>
              </w:rPr>
            </w:pPr>
          </w:p>
        </w:tc>
        <w:tc>
          <w:tcPr>
            <w:tcW w:w="2190" w:type="dxa"/>
            <w:vMerge w:val="continue"/>
            <w:tcBorders>
              <w:left w:val="nil"/>
              <w:bottom w:val="nil"/>
              <w:right w:val="nil"/>
            </w:tcBorders>
            <w:noWrap w:val="0"/>
            <w:vAlign w:val="center"/>
          </w:tcPr>
          <w:p>
            <w:pPr>
              <w:adjustRightInd w:val="0"/>
              <w:snapToGrid w:val="0"/>
              <w:spacing w:line="260" w:lineRule="exact"/>
              <w:rPr>
                <w:color w:val="000000"/>
                <w:sz w:val="22"/>
              </w:rPr>
            </w:pPr>
          </w:p>
        </w:tc>
        <w:tc>
          <w:tcPr>
            <w:tcW w:w="1240" w:type="dxa"/>
            <w:vMerge w:val="continue"/>
            <w:tcBorders>
              <w:left w:val="nil"/>
              <w:bottom w:val="nil"/>
              <w:right w:val="nil"/>
            </w:tcBorders>
            <w:noWrap w:val="0"/>
            <w:vAlign w:val="center"/>
          </w:tcPr>
          <w:p>
            <w:pPr>
              <w:adjustRightInd w:val="0"/>
              <w:snapToGrid w:val="0"/>
              <w:spacing w:line="260" w:lineRule="exact"/>
              <w:rPr>
                <w:color w:val="000000"/>
                <w:sz w:val="22"/>
              </w:rPr>
            </w:pPr>
          </w:p>
        </w:tc>
        <w:tc>
          <w:tcPr>
            <w:tcW w:w="1138" w:type="dxa"/>
            <w:vMerge w:val="continue"/>
            <w:tcBorders>
              <w:left w:val="nil"/>
              <w:bottom w:val="nil"/>
              <w:right w:val="nil"/>
            </w:tcBorders>
            <w:noWrap w:val="0"/>
            <w:vAlign w:val="center"/>
          </w:tcPr>
          <w:p>
            <w:pPr>
              <w:adjustRightInd w:val="0"/>
              <w:snapToGrid w:val="0"/>
              <w:spacing w:line="260" w:lineRule="exact"/>
              <w:jc w:val="center"/>
              <w:rPr>
                <w:color w:val="000000"/>
                <w:sz w:val="22"/>
              </w:rPr>
            </w:pPr>
          </w:p>
        </w:tc>
        <w:tc>
          <w:tcPr>
            <w:tcW w:w="1507" w:type="dxa"/>
            <w:vMerge w:val="continue"/>
            <w:tcBorders>
              <w:left w:val="nil"/>
              <w:bottom w:val="nil"/>
              <w:right w:val="nil"/>
            </w:tcBorders>
            <w:noWrap w:val="0"/>
            <w:vAlign w:val="center"/>
          </w:tcPr>
          <w:p>
            <w:pPr>
              <w:adjustRightInd w:val="0"/>
              <w:snapToGrid w:val="0"/>
              <w:spacing w:line="260" w:lineRule="exact"/>
              <w:rPr>
                <w:color w:val="000000"/>
                <w:sz w:val="22"/>
              </w:rPr>
            </w:pPr>
          </w:p>
        </w:tc>
        <w:tc>
          <w:tcPr>
            <w:tcW w:w="2464" w:type="dxa"/>
            <w:vMerge w:val="continue"/>
            <w:tcBorders>
              <w:left w:val="nil"/>
              <w:bottom w:val="nil"/>
              <w:right w:val="nil"/>
            </w:tcBorders>
            <w:noWrap w:val="0"/>
            <w:vAlign w:val="center"/>
          </w:tcPr>
          <w:p>
            <w:pPr>
              <w:adjustRightInd w:val="0"/>
              <w:snapToGrid w:val="0"/>
              <w:spacing w:line="260" w:lineRule="exact"/>
              <w:rPr>
                <w:color w:val="000000"/>
                <w:sz w:val="22"/>
              </w:rPr>
            </w:pPr>
          </w:p>
        </w:tc>
        <w:tc>
          <w:tcPr>
            <w:tcW w:w="1859" w:type="dxa"/>
            <w:vMerge w:val="continue"/>
            <w:tcBorders>
              <w:left w:val="nil"/>
              <w:bottom w:val="nil"/>
              <w:right w:val="nil"/>
            </w:tcBorders>
            <w:noWrap w:val="0"/>
            <w:vAlign w:val="center"/>
          </w:tcPr>
          <w:p>
            <w:pPr>
              <w:adjustRightInd w:val="0"/>
              <w:snapToGrid w:val="0"/>
              <w:spacing w:line="260" w:lineRule="exact"/>
              <w:rPr>
                <w:color w:val="000000"/>
                <w:sz w:val="22"/>
              </w:rPr>
            </w:pPr>
          </w:p>
        </w:tc>
        <w:tc>
          <w:tcPr>
            <w:tcW w:w="2334" w:type="dxa"/>
            <w:gridSpan w:val="2"/>
            <w:vMerge w:val="continue"/>
            <w:tcBorders>
              <w:left w:val="nil"/>
              <w:bottom w:val="nil"/>
              <w:right w:val="nil"/>
            </w:tcBorders>
            <w:noWrap w:val="0"/>
            <w:vAlign w:val="center"/>
          </w:tcPr>
          <w:p>
            <w:pPr>
              <w:adjustRightInd w:val="0"/>
              <w:snapToGrid w:val="0"/>
              <w:spacing w:line="260" w:lineRule="exact"/>
              <w:rPr>
                <w:color w:val="000000"/>
                <w:sz w:val="22"/>
              </w:rPr>
            </w:pPr>
          </w:p>
        </w:tc>
      </w:tr>
      <w:tr>
        <w:tblPrEx>
          <w:tblCellMar>
            <w:top w:w="0" w:type="dxa"/>
            <w:left w:w="108" w:type="dxa"/>
            <w:bottom w:w="0" w:type="dxa"/>
            <w:right w:w="108" w:type="dxa"/>
          </w:tblCellMar>
        </w:tblPrEx>
        <w:trPr>
          <w:trHeight w:val="113" w:hRule="atLeast"/>
          <w:jc w:val="center"/>
        </w:trPr>
        <w:tc>
          <w:tcPr>
            <w:tcW w:w="15286" w:type="dxa"/>
            <w:gridSpan w:val="10"/>
            <w:tcBorders>
              <w:top w:val="nil"/>
              <w:left w:val="nil"/>
              <w:bottom w:val="nil"/>
              <w:right w:val="nil"/>
            </w:tcBorders>
            <w:noWrap w:val="0"/>
            <w:vAlign w:val="center"/>
          </w:tcPr>
          <w:p>
            <w:pPr>
              <w:adjustRightInd w:val="0"/>
              <w:snapToGrid w:val="0"/>
              <w:spacing w:line="260" w:lineRule="exact"/>
              <w:rPr>
                <w:color w:val="000000"/>
                <w:sz w:val="22"/>
              </w:rPr>
            </w:pPr>
            <w:r>
              <w:rPr>
                <w:rFonts w:ascii="Times New Roman" w:hAnsi="Times New Roman"/>
                <w:color w:val="000000"/>
                <w:sz w:val="22"/>
              </w:rPr>
              <w:t>1</w:t>
            </w:r>
            <w:r>
              <w:rPr>
                <w:color w:val="000000"/>
                <w:sz w:val="22"/>
              </w:rPr>
              <w:t>.</w:t>
            </w:r>
            <w:r>
              <w:rPr>
                <w:rFonts w:hint="eastAsia"/>
                <w:color w:val="000000"/>
                <w:sz w:val="22"/>
              </w:rPr>
              <w:t>商户名称：医药机构在银联申请</w:t>
            </w:r>
            <w:r>
              <w:rPr>
                <w:color w:val="000000"/>
                <w:sz w:val="22"/>
              </w:rPr>
              <w:t>POS</w:t>
            </w:r>
            <w:r>
              <w:rPr>
                <w:rFonts w:hint="eastAsia"/>
                <w:color w:val="000000"/>
                <w:sz w:val="22"/>
              </w:rPr>
              <w:t>机时登记的名称，一般为商户营业执照注册名称。</w:t>
            </w:r>
          </w:p>
        </w:tc>
      </w:tr>
      <w:tr>
        <w:tblPrEx>
          <w:tblCellMar>
            <w:top w:w="0" w:type="dxa"/>
            <w:left w:w="108" w:type="dxa"/>
            <w:bottom w:w="0" w:type="dxa"/>
            <w:right w:w="108" w:type="dxa"/>
          </w:tblCellMar>
        </w:tblPrEx>
        <w:trPr>
          <w:trHeight w:val="113" w:hRule="atLeast"/>
          <w:jc w:val="center"/>
        </w:trPr>
        <w:tc>
          <w:tcPr>
            <w:tcW w:w="15286" w:type="dxa"/>
            <w:gridSpan w:val="10"/>
            <w:tcBorders>
              <w:top w:val="nil"/>
              <w:left w:val="nil"/>
              <w:bottom w:val="nil"/>
              <w:right w:val="nil"/>
            </w:tcBorders>
            <w:noWrap w:val="0"/>
            <w:vAlign w:val="center"/>
          </w:tcPr>
          <w:p>
            <w:pPr>
              <w:adjustRightInd w:val="0"/>
              <w:snapToGrid w:val="0"/>
              <w:spacing w:line="260" w:lineRule="exact"/>
              <w:rPr>
                <w:color w:val="000000"/>
                <w:sz w:val="22"/>
              </w:rPr>
            </w:pPr>
            <w:r>
              <w:rPr>
                <w:rFonts w:ascii="Times New Roman" w:hAnsi="Times New Roman"/>
                <w:color w:val="000000"/>
                <w:sz w:val="22"/>
              </w:rPr>
              <w:t>2</w:t>
            </w:r>
            <w:r>
              <w:rPr>
                <w:color w:val="000000"/>
                <w:sz w:val="22"/>
              </w:rPr>
              <w:t>.</w:t>
            </w:r>
            <w:r>
              <w:rPr>
                <w:rFonts w:hint="eastAsia"/>
                <w:color w:val="000000"/>
                <w:sz w:val="22"/>
              </w:rPr>
              <w:t>商户编号：一般可通过收单服务银行查询或在</w:t>
            </w:r>
            <w:r>
              <w:rPr>
                <w:color w:val="000000"/>
                <w:sz w:val="22"/>
              </w:rPr>
              <w:t>POS</w:t>
            </w:r>
            <w:r>
              <w:rPr>
                <w:rFonts w:hint="eastAsia"/>
                <w:color w:val="000000"/>
                <w:sz w:val="22"/>
              </w:rPr>
              <w:t>机刷卡单上查询。一般为“</w:t>
            </w:r>
            <w:r>
              <w:rPr>
                <w:rFonts w:ascii="Times New Roman" w:hAnsi="Times New Roman"/>
                <w:color w:val="000000"/>
                <w:sz w:val="22"/>
              </w:rPr>
              <w:t>103</w:t>
            </w:r>
            <w:r>
              <w:rPr>
                <w:rFonts w:hint="eastAsia"/>
                <w:color w:val="000000"/>
                <w:sz w:val="22"/>
              </w:rPr>
              <w:t>、</w:t>
            </w:r>
            <w:r>
              <w:rPr>
                <w:rFonts w:ascii="Times New Roman" w:hAnsi="Times New Roman"/>
                <w:color w:val="000000"/>
                <w:sz w:val="22"/>
              </w:rPr>
              <w:t>303</w:t>
            </w:r>
            <w:r>
              <w:rPr>
                <w:rFonts w:hint="eastAsia"/>
                <w:color w:val="000000"/>
                <w:sz w:val="22"/>
              </w:rPr>
              <w:t>”等开头的</w:t>
            </w:r>
            <w:r>
              <w:rPr>
                <w:rFonts w:ascii="Times New Roman" w:hAnsi="Times New Roman"/>
                <w:color w:val="000000"/>
                <w:sz w:val="22"/>
              </w:rPr>
              <w:t>15</w:t>
            </w:r>
            <w:r>
              <w:rPr>
                <w:rFonts w:hint="eastAsia"/>
                <w:color w:val="000000"/>
                <w:sz w:val="22"/>
              </w:rPr>
              <w:t>位数字。</w:t>
            </w:r>
          </w:p>
        </w:tc>
      </w:tr>
      <w:tr>
        <w:tblPrEx>
          <w:tblCellMar>
            <w:top w:w="0" w:type="dxa"/>
            <w:left w:w="108" w:type="dxa"/>
            <w:bottom w:w="0" w:type="dxa"/>
            <w:right w:w="108" w:type="dxa"/>
          </w:tblCellMar>
        </w:tblPrEx>
        <w:trPr>
          <w:trHeight w:val="113" w:hRule="atLeast"/>
          <w:jc w:val="center"/>
        </w:trPr>
        <w:tc>
          <w:tcPr>
            <w:tcW w:w="15286" w:type="dxa"/>
            <w:gridSpan w:val="10"/>
            <w:tcBorders>
              <w:top w:val="nil"/>
              <w:left w:val="nil"/>
              <w:bottom w:val="nil"/>
              <w:right w:val="nil"/>
            </w:tcBorders>
            <w:noWrap w:val="0"/>
            <w:vAlign w:val="center"/>
          </w:tcPr>
          <w:p>
            <w:pPr>
              <w:adjustRightInd w:val="0"/>
              <w:snapToGrid w:val="0"/>
              <w:spacing w:line="260" w:lineRule="exact"/>
              <w:rPr>
                <w:color w:val="000000"/>
                <w:sz w:val="22"/>
              </w:rPr>
            </w:pPr>
            <w:r>
              <w:rPr>
                <w:rFonts w:ascii="Times New Roman" w:hAnsi="Times New Roman"/>
                <w:color w:val="000000"/>
                <w:sz w:val="22"/>
              </w:rPr>
              <w:t>3</w:t>
            </w:r>
            <w:r>
              <w:rPr>
                <w:color w:val="000000"/>
                <w:sz w:val="22"/>
              </w:rPr>
              <w:t>.</w:t>
            </w:r>
            <w:r>
              <w:rPr>
                <w:rFonts w:hint="eastAsia"/>
                <w:color w:val="000000"/>
                <w:sz w:val="22"/>
              </w:rPr>
              <w:t>医保</w:t>
            </w:r>
            <w:r>
              <w:rPr>
                <w:color w:val="000000"/>
                <w:sz w:val="22"/>
              </w:rPr>
              <w:t>POS</w:t>
            </w:r>
            <w:r>
              <w:rPr>
                <w:rFonts w:hint="eastAsia"/>
                <w:color w:val="000000"/>
                <w:sz w:val="22"/>
              </w:rPr>
              <w:t>机结算医保个人账户资金收单银行名称：应注明银行名称，如“农业银行”、“光大银行”、“广州银行”或“广发银行”等。</w:t>
            </w:r>
          </w:p>
        </w:tc>
      </w:tr>
      <w:tr>
        <w:tblPrEx>
          <w:tblCellMar>
            <w:top w:w="0" w:type="dxa"/>
            <w:left w:w="108" w:type="dxa"/>
            <w:bottom w:w="0" w:type="dxa"/>
            <w:right w:w="108" w:type="dxa"/>
          </w:tblCellMar>
        </w:tblPrEx>
        <w:trPr>
          <w:trHeight w:val="113" w:hRule="atLeast"/>
          <w:jc w:val="center"/>
        </w:trPr>
        <w:tc>
          <w:tcPr>
            <w:tcW w:w="15286" w:type="dxa"/>
            <w:gridSpan w:val="10"/>
            <w:tcBorders>
              <w:top w:val="nil"/>
              <w:left w:val="nil"/>
              <w:bottom w:val="nil"/>
              <w:right w:val="nil"/>
            </w:tcBorders>
            <w:noWrap w:val="0"/>
            <w:vAlign w:val="center"/>
          </w:tcPr>
          <w:p>
            <w:pPr>
              <w:adjustRightInd w:val="0"/>
              <w:snapToGrid w:val="0"/>
              <w:spacing w:line="260" w:lineRule="exact"/>
              <w:rPr>
                <w:color w:val="000000"/>
                <w:sz w:val="22"/>
              </w:rPr>
            </w:pPr>
            <w:r>
              <w:rPr>
                <w:rFonts w:ascii="Times New Roman" w:hAnsi="Times New Roman"/>
                <w:color w:val="000000"/>
                <w:sz w:val="22"/>
              </w:rPr>
              <w:t>4</w:t>
            </w:r>
            <w:r>
              <w:rPr>
                <w:color w:val="000000"/>
                <w:sz w:val="22"/>
              </w:rPr>
              <w:t>.</w:t>
            </w:r>
            <w:r>
              <w:rPr>
                <w:rFonts w:hint="eastAsia"/>
                <w:color w:val="000000"/>
                <w:sz w:val="22"/>
              </w:rPr>
              <w:t>医保</w:t>
            </w:r>
            <w:r>
              <w:rPr>
                <w:color w:val="000000"/>
                <w:sz w:val="22"/>
              </w:rPr>
              <w:t>POS</w:t>
            </w:r>
            <w:r>
              <w:rPr>
                <w:rFonts w:hint="eastAsia"/>
                <w:color w:val="000000"/>
                <w:sz w:val="22"/>
              </w:rPr>
              <w:t>机结算医保个人账户资金收单资金清算账号开户银行名称：可在医药机构与收单银行签订的收单协议中查询或可通过收单银行查询。</w:t>
            </w:r>
          </w:p>
        </w:tc>
      </w:tr>
      <w:tr>
        <w:tblPrEx>
          <w:tblCellMar>
            <w:top w:w="0" w:type="dxa"/>
            <w:left w:w="108" w:type="dxa"/>
            <w:bottom w:w="0" w:type="dxa"/>
            <w:right w:w="108" w:type="dxa"/>
          </w:tblCellMar>
        </w:tblPrEx>
        <w:trPr>
          <w:trHeight w:val="113" w:hRule="atLeast"/>
          <w:jc w:val="center"/>
        </w:trPr>
        <w:tc>
          <w:tcPr>
            <w:tcW w:w="15286" w:type="dxa"/>
            <w:gridSpan w:val="10"/>
            <w:tcBorders>
              <w:top w:val="nil"/>
              <w:left w:val="nil"/>
              <w:bottom w:val="nil"/>
              <w:right w:val="nil"/>
            </w:tcBorders>
            <w:noWrap w:val="0"/>
            <w:vAlign w:val="center"/>
          </w:tcPr>
          <w:p>
            <w:pPr>
              <w:adjustRightInd w:val="0"/>
              <w:snapToGrid w:val="0"/>
              <w:spacing w:line="260" w:lineRule="exact"/>
              <w:rPr>
                <w:color w:val="000000"/>
                <w:sz w:val="22"/>
              </w:rPr>
            </w:pPr>
            <w:r>
              <w:rPr>
                <w:rFonts w:ascii="Times New Roman" w:hAnsi="Times New Roman"/>
                <w:color w:val="000000"/>
                <w:sz w:val="22"/>
              </w:rPr>
              <w:t>5</w:t>
            </w:r>
            <w:r>
              <w:rPr>
                <w:color w:val="000000"/>
                <w:sz w:val="22"/>
              </w:rPr>
              <w:t>.</w:t>
            </w:r>
            <w:r>
              <w:rPr>
                <w:rFonts w:hint="eastAsia"/>
                <w:color w:val="000000"/>
                <w:sz w:val="22"/>
              </w:rPr>
              <w:t>医保</w:t>
            </w:r>
            <w:r>
              <w:rPr>
                <w:color w:val="000000"/>
                <w:sz w:val="22"/>
              </w:rPr>
              <w:t>POS</w:t>
            </w:r>
            <w:r>
              <w:rPr>
                <w:rFonts w:hint="eastAsia"/>
                <w:color w:val="000000"/>
                <w:sz w:val="22"/>
              </w:rPr>
              <w:t>机结算医保个人账户收单资金清算账号：可在医药机构与收单银行签订的收单协议中查询或可通过收单银行查询。</w:t>
            </w:r>
          </w:p>
        </w:tc>
      </w:tr>
      <w:tr>
        <w:tblPrEx>
          <w:tblCellMar>
            <w:top w:w="0" w:type="dxa"/>
            <w:left w:w="108" w:type="dxa"/>
            <w:bottom w:w="0" w:type="dxa"/>
            <w:right w:w="108" w:type="dxa"/>
          </w:tblCellMar>
        </w:tblPrEx>
        <w:trPr>
          <w:trHeight w:val="113" w:hRule="atLeast"/>
          <w:jc w:val="center"/>
        </w:trPr>
        <w:tc>
          <w:tcPr>
            <w:tcW w:w="15286" w:type="dxa"/>
            <w:gridSpan w:val="10"/>
            <w:tcBorders>
              <w:top w:val="nil"/>
              <w:left w:val="nil"/>
              <w:bottom w:val="nil"/>
              <w:right w:val="nil"/>
            </w:tcBorders>
            <w:noWrap w:val="0"/>
            <w:vAlign w:val="center"/>
          </w:tcPr>
          <w:p>
            <w:pPr>
              <w:adjustRightInd w:val="0"/>
              <w:snapToGrid w:val="0"/>
              <w:spacing w:line="260" w:lineRule="exact"/>
              <w:rPr>
                <w:color w:val="000000"/>
                <w:sz w:val="22"/>
              </w:rPr>
            </w:pPr>
            <w:r>
              <w:rPr>
                <w:rFonts w:ascii="Times New Roman" w:hAnsi="Times New Roman"/>
                <w:color w:val="000000"/>
                <w:sz w:val="22"/>
              </w:rPr>
              <w:t>6</w:t>
            </w:r>
            <w:r>
              <w:rPr>
                <w:color w:val="000000"/>
                <w:sz w:val="22"/>
              </w:rPr>
              <w:t>.</w:t>
            </w:r>
            <w:r>
              <w:rPr>
                <w:rFonts w:hint="eastAsia"/>
                <w:color w:val="000000"/>
                <w:sz w:val="22"/>
              </w:rPr>
              <w:t>医保</w:t>
            </w:r>
            <w:r>
              <w:rPr>
                <w:color w:val="000000"/>
                <w:sz w:val="22"/>
              </w:rPr>
              <w:t>POS</w:t>
            </w:r>
            <w:r>
              <w:rPr>
                <w:rFonts w:hint="eastAsia"/>
                <w:color w:val="000000"/>
                <w:sz w:val="22"/>
              </w:rPr>
              <w:t>机结算医保个人账户资金收单资金清算账号名称：可在医药机构与收单银行签订的收单协议中查询或可通过收单银行查询</w:t>
            </w:r>
            <w:r>
              <w:rPr>
                <w:rFonts w:hint="eastAsia"/>
                <w:color w:val="000000"/>
                <w:spacing w:val="-10"/>
                <w:sz w:val="22"/>
              </w:rPr>
              <w:t>，一般为营业执照注册名称。</w:t>
            </w:r>
          </w:p>
        </w:tc>
      </w:tr>
      <w:tr>
        <w:tblPrEx>
          <w:tblCellMar>
            <w:top w:w="0" w:type="dxa"/>
            <w:left w:w="108" w:type="dxa"/>
            <w:bottom w:w="0" w:type="dxa"/>
            <w:right w:w="108" w:type="dxa"/>
          </w:tblCellMar>
        </w:tblPrEx>
        <w:trPr>
          <w:trHeight w:val="113" w:hRule="atLeast"/>
          <w:jc w:val="center"/>
        </w:trPr>
        <w:tc>
          <w:tcPr>
            <w:tcW w:w="15286" w:type="dxa"/>
            <w:gridSpan w:val="10"/>
            <w:tcBorders>
              <w:top w:val="nil"/>
              <w:left w:val="nil"/>
              <w:bottom w:val="nil"/>
              <w:right w:val="nil"/>
            </w:tcBorders>
            <w:noWrap w:val="0"/>
            <w:vAlign w:val="center"/>
          </w:tcPr>
          <w:p>
            <w:pPr>
              <w:adjustRightInd w:val="0"/>
              <w:snapToGrid w:val="0"/>
              <w:spacing w:line="260" w:lineRule="exact"/>
              <w:rPr>
                <w:color w:val="000000"/>
                <w:sz w:val="22"/>
              </w:rPr>
            </w:pPr>
            <w:r>
              <w:rPr>
                <w:rFonts w:ascii="Times New Roman" w:hAnsi="Times New Roman"/>
                <w:color w:val="000000"/>
                <w:sz w:val="22"/>
              </w:rPr>
              <w:t>7</w:t>
            </w:r>
            <w:r>
              <w:rPr>
                <w:color w:val="000000"/>
                <w:sz w:val="22"/>
              </w:rPr>
              <w:t>.</w:t>
            </w:r>
            <w:r>
              <w:rPr>
                <w:rFonts w:hint="eastAsia"/>
                <w:color w:val="000000"/>
                <w:sz w:val="22"/>
              </w:rPr>
              <w:t>完成填写后医药机构及收单银行盖章确认，纸质版资料在签订协议时提交给所属区分中心。</w:t>
            </w:r>
          </w:p>
        </w:tc>
      </w:tr>
    </w:tbl>
    <w:p/>
    <w:sectPr>
      <w:headerReference r:id="rId5" w:type="default"/>
      <w:footerReference r:id="rId6" w:type="default"/>
      <w:pgSz w:w="16838" w:h="11906" w:orient="landscape"/>
      <w:pgMar w:top="1587" w:right="2098" w:bottom="1474" w:left="1984" w:header="851" w:footer="992" w:gutter="0"/>
      <w:cols w:space="0" w:num="1"/>
      <w:rtlGutter w:val="0"/>
      <w:docGrid w:type="linesAndChars" w:linePitch="579" w:charSpace="15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292" w:rightChars="139"/>
      <w:jc w:val="right"/>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Style w:val="6"/>
        <w:rFonts w:hint="eastAsia" w:ascii="宋体" w:hAnsi="宋体" w:cs="宋体"/>
        <w:sz w:val="28"/>
        <w:szCs w:val="28"/>
      </w:rPr>
      <w:instrText xml:space="preserve"> PAGE </w:instrText>
    </w:r>
    <w:r>
      <w:rPr>
        <w:rFonts w:hint="eastAsia" w:ascii="宋体" w:hAnsi="宋体" w:cs="宋体"/>
        <w:sz w:val="28"/>
        <w:szCs w:val="28"/>
      </w:rPr>
      <w:fldChar w:fldCharType="separate"/>
    </w:r>
    <w:r>
      <w:rPr>
        <w:rStyle w:val="6"/>
        <w:rFonts w:ascii="宋体" w:hAnsi="宋体" w:cs="宋体"/>
        <w:sz w:val="28"/>
        <w:szCs w:val="28"/>
      </w:rPr>
      <w:t>17</w:t>
    </w:r>
    <w:r>
      <w:rPr>
        <w:rFonts w:hint="eastAsia" w:ascii="宋体" w:hAnsi="宋体" w:cs="宋体"/>
        <w:sz w:val="28"/>
        <w:szCs w:val="28"/>
      </w:rPr>
      <w:fldChar w:fldCharType="end"/>
    </w:r>
    <w:r>
      <w:rPr>
        <w:rFonts w:hint="eastAsia" w:ascii="宋体" w:hAnsi="宋体" w:cs="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280" w:firstLineChars="100"/>
    </w:pPr>
    <w:r>
      <w:rPr>
        <w:rFonts w:hint="eastAsia" w:ascii="宋体" w:hAnsi="宋体" w:cs="宋体"/>
        <w:sz w:val="28"/>
        <w:szCs w:val="28"/>
      </w:rPr>
      <w:t xml:space="preserve">— </w:t>
    </w:r>
    <w:r>
      <w:rPr>
        <w:rFonts w:hint="eastAsia" w:ascii="宋体" w:hAnsi="宋体" w:cs="宋体"/>
        <w:sz w:val="28"/>
        <w:szCs w:val="28"/>
      </w:rPr>
      <w:fldChar w:fldCharType="begin"/>
    </w:r>
    <w:r>
      <w:rPr>
        <w:rStyle w:val="6"/>
        <w:rFonts w:hint="eastAsia" w:ascii="宋体" w:hAnsi="宋体" w:cs="宋体"/>
        <w:sz w:val="28"/>
        <w:szCs w:val="28"/>
      </w:rPr>
      <w:instrText xml:space="preserve"> PAGE </w:instrText>
    </w:r>
    <w:r>
      <w:rPr>
        <w:rFonts w:hint="eastAsia" w:ascii="宋体" w:hAnsi="宋体" w:cs="宋体"/>
        <w:sz w:val="28"/>
        <w:szCs w:val="28"/>
      </w:rPr>
      <w:fldChar w:fldCharType="separate"/>
    </w:r>
    <w:r>
      <w:rPr>
        <w:rStyle w:val="6"/>
        <w:rFonts w:ascii="宋体" w:hAnsi="宋体" w:cs="宋体"/>
        <w:sz w:val="28"/>
        <w:szCs w:val="28"/>
      </w:rPr>
      <w:t>17</w:t>
    </w:r>
    <w:r>
      <w:rPr>
        <w:rFonts w:hint="eastAsia" w:ascii="宋体" w:hAnsi="宋体" w:cs="宋体"/>
        <w:sz w:val="28"/>
        <w:szCs w:val="28"/>
      </w:rPr>
      <w:fldChar w:fldCharType="end"/>
    </w:r>
    <w:r>
      <w:rPr>
        <w:rFonts w:hint="eastAsia" w:ascii="宋体" w:hAnsi="宋体" w:cs="宋体"/>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292" w:rightChars="139"/>
      <w:jc w:val="right"/>
      <w:rPr>
        <w:rFonts w:hint="eastAsia" w:ascii="宋体" w:hAnsi="宋体" w:cs="宋体"/>
        <w:sz w:val="28"/>
        <w:szCs w:val="28"/>
      </w:rPr>
    </w:pPr>
  </w:p>
  <w:p>
    <w:pPr>
      <w:pStyle w:val="2"/>
      <w:ind w:right="292" w:rightChars="139"/>
      <w:jc w:val="right"/>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Style w:val="6"/>
        <w:rFonts w:hint="eastAsia" w:ascii="宋体" w:hAnsi="宋体" w:cs="宋体"/>
        <w:sz w:val="28"/>
        <w:szCs w:val="28"/>
      </w:rPr>
      <w:instrText xml:space="preserve"> PAGE </w:instrText>
    </w:r>
    <w:r>
      <w:rPr>
        <w:rFonts w:hint="eastAsia" w:ascii="宋体" w:hAnsi="宋体" w:cs="宋体"/>
        <w:sz w:val="28"/>
        <w:szCs w:val="28"/>
      </w:rPr>
      <w:fldChar w:fldCharType="separate"/>
    </w:r>
    <w:r>
      <w:rPr>
        <w:rStyle w:val="6"/>
        <w:rFonts w:ascii="Times New Roman" w:hAnsi="Times New Roman" w:cs="宋体"/>
        <w:sz w:val="28"/>
        <w:szCs w:val="28"/>
      </w:rPr>
      <w:t>17</w:t>
    </w:r>
    <w:r>
      <w:rPr>
        <w:rFonts w:hint="eastAsia" w:ascii="宋体" w:hAnsi="宋体" w:cs="宋体"/>
        <w:sz w:val="28"/>
        <w:szCs w:val="28"/>
      </w:rPr>
      <w:fldChar w:fldCharType="end"/>
    </w:r>
    <w:r>
      <w:rPr>
        <w:rFonts w:hint="eastAsia" w:ascii="宋体" w:hAnsi="宋体" w:cs="宋体"/>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QwMjEwYTc3OTI5NWI3NTIwNmQwOWViYWM2YjBmMmIifQ=="/>
  </w:docVars>
  <w:rsids>
    <w:rsidRoot w:val="664659BC"/>
    <w:rsid w:val="02910692"/>
    <w:rsid w:val="04415E0C"/>
    <w:rsid w:val="31A8317C"/>
    <w:rsid w:val="5FFBA09C"/>
    <w:rsid w:val="664659B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page number"/>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1178</Words>
  <Characters>1260</Characters>
  <Lines>0</Lines>
  <Paragraphs>0</Paragraphs>
  <TotalTime>0</TotalTime>
  <ScaleCrop>false</ScaleCrop>
  <LinksUpToDate>false</LinksUpToDate>
  <CharactersWithSpaces>1268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2021-12-10T16:24:00Z</dcterms:created>
  <dc:creator>李丕</dc:creator>
  <cp:lastModifiedBy>张志杰</cp:lastModifiedBy>
  <dcterms:modified xsi:type="dcterms:W3CDTF">2023-03-10T03:45:56Z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5157A06A990A4C89BF942C5E1D4AB0A7</vt:lpwstr>
  </property>
</Properties>
</file>