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atLeast"/>
        <w:ind w:right="970" w:rightChars="462"/>
        <w:rPr>
          <w:rFonts w:hint="eastAsia" w:ascii="Times New Roman"/>
        </w:rPr>
      </w:pPr>
      <w:r>
        <w:rPr>
          <w:rFonts w:hint="eastAsia" w:ascii="Times New Roman"/>
        </w:rPr>
        <w:t>附件3</w:t>
      </w:r>
    </w:p>
    <w:p>
      <w:pPr>
        <w:snapToGrid w:val="0"/>
        <w:spacing w:line="580" w:lineRule="atLeast"/>
        <w:ind w:firstLine="881"/>
        <w:jc w:val="center"/>
        <w:rPr>
          <w:b/>
          <w:snapToGrid w:val="0"/>
          <w:spacing w:val="2"/>
          <w:kern w:val="0"/>
          <w:sz w:val="44"/>
        </w:rPr>
      </w:pPr>
      <w:r>
        <w:rPr>
          <w:rFonts w:hint="eastAsia"/>
          <w:b/>
          <w:snapToGrid w:val="0"/>
          <w:spacing w:val="2"/>
          <w:kern w:val="0"/>
          <w:sz w:val="44"/>
        </w:rPr>
        <w:t>广州开发区决定调整为政府内部审批的事项目录（共3项）</w:t>
      </w:r>
    </w:p>
    <w:p>
      <w:pPr>
        <w:rPr>
          <w:rFonts w:hint="eastAsia"/>
          <w:sz w:val="32"/>
        </w:rPr>
      </w:pPr>
    </w:p>
    <w:tbl>
      <w:tblPr>
        <w:tblStyle w:val="7"/>
        <w:tblW w:w="15030" w:type="dxa"/>
        <w:jc w:val="center"/>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56"/>
        <w:gridCol w:w="1963"/>
        <w:gridCol w:w="6300"/>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654" w:type="dxa"/>
            <w:noWrap w:val="0"/>
            <w:vAlign w:val="top"/>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序号</w:t>
            </w:r>
          </w:p>
        </w:tc>
        <w:tc>
          <w:tcPr>
            <w:tcW w:w="1656" w:type="dxa"/>
            <w:noWrap w:val="0"/>
            <w:vAlign w:val="top"/>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审批部门</w:t>
            </w:r>
          </w:p>
        </w:tc>
        <w:tc>
          <w:tcPr>
            <w:tcW w:w="1963" w:type="dxa"/>
            <w:noWrap w:val="0"/>
            <w:vAlign w:val="top"/>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项目名称</w:t>
            </w:r>
          </w:p>
        </w:tc>
        <w:tc>
          <w:tcPr>
            <w:tcW w:w="6300" w:type="dxa"/>
            <w:noWrap w:val="0"/>
            <w:vAlign w:val="top"/>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设定依据</w:t>
            </w:r>
          </w:p>
        </w:tc>
        <w:tc>
          <w:tcPr>
            <w:tcW w:w="4457" w:type="dxa"/>
            <w:noWrap w:val="0"/>
            <w:vAlign w:val="top"/>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noWrap w:val="0"/>
            <w:vAlign w:val="center"/>
          </w:tcPr>
          <w:p>
            <w:pPr>
              <w:widowControl/>
              <w:spacing w:line="360" w:lineRule="exact"/>
              <w:jc w:val="center"/>
              <w:textAlignment w:val="center"/>
              <w:rPr>
                <w:rFonts w:eastAsia="仿宋_GB2312"/>
                <w:color w:val="000000"/>
                <w:kern w:val="0"/>
                <w:szCs w:val="21"/>
              </w:rPr>
            </w:pPr>
            <w:r>
              <w:rPr>
                <w:rFonts w:hint="eastAsia" w:eastAsia="仿宋_GB2312"/>
                <w:color w:val="000000"/>
                <w:kern w:val="0"/>
                <w:szCs w:val="21"/>
              </w:rPr>
              <w:t>1</w:t>
            </w:r>
          </w:p>
        </w:tc>
        <w:tc>
          <w:tcPr>
            <w:tcW w:w="1656"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区发展改革和金融工作局</w:t>
            </w:r>
          </w:p>
        </w:tc>
        <w:tc>
          <w:tcPr>
            <w:tcW w:w="1963"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政府投资项目审批</w:t>
            </w:r>
          </w:p>
        </w:tc>
        <w:tc>
          <w:tcPr>
            <w:tcW w:w="630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1.《国务院关于投资体制改革的决定》（国发〔2004〕20号）。</w:t>
            </w:r>
            <w:r>
              <w:rPr>
                <w:rFonts w:hint="eastAsia" w:eastAsia="仿宋_GB2312"/>
                <w:color w:val="000000"/>
                <w:kern w:val="0"/>
                <w:szCs w:val="21"/>
              </w:rPr>
              <w:br w:type="textWrapping"/>
            </w:r>
            <w:r>
              <w:rPr>
                <w:rFonts w:hint="eastAsia" w:eastAsia="仿宋_GB2312"/>
                <w:color w:val="000000"/>
                <w:kern w:val="0"/>
                <w:szCs w:val="21"/>
              </w:rPr>
              <w:t>2.《广东省人民政府第四轮行政审批事项调整目录》（2009年粤府令第142号）。</w:t>
            </w:r>
            <w:r>
              <w:rPr>
                <w:rFonts w:hint="eastAsia" w:eastAsia="仿宋_GB2312"/>
                <w:color w:val="000000"/>
                <w:kern w:val="0"/>
                <w:szCs w:val="21"/>
              </w:rPr>
              <w:br w:type="textWrapping"/>
            </w:r>
            <w:r>
              <w:rPr>
                <w:rFonts w:hint="eastAsia" w:eastAsia="仿宋_GB2312"/>
                <w:color w:val="000000"/>
                <w:kern w:val="0"/>
                <w:szCs w:val="21"/>
              </w:rPr>
              <w:t>3.《广东省省级财政性资金投资民用建筑项目管理暂行办法》（粤府办〔2001〕4号）第二条、第六条。</w:t>
            </w:r>
          </w:p>
        </w:tc>
        <w:tc>
          <w:tcPr>
            <w:tcW w:w="4457"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根据粤府〔2015〕86号和《广州市机构编制委员会办公室关于调整市发展改革委有关审批事项的通知》（穗编办〔2015〕517号）调整。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noWrap w:val="0"/>
            <w:vAlign w:val="center"/>
          </w:tcPr>
          <w:p>
            <w:pPr>
              <w:widowControl/>
              <w:spacing w:line="360" w:lineRule="exact"/>
              <w:jc w:val="center"/>
              <w:textAlignment w:val="center"/>
              <w:rPr>
                <w:rFonts w:eastAsia="仿宋_GB2312"/>
                <w:color w:val="000000"/>
                <w:kern w:val="0"/>
                <w:szCs w:val="21"/>
              </w:rPr>
            </w:pPr>
            <w:r>
              <w:rPr>
                <w:rFonts w:hint="eastAsia" w:eastAsia="仿宋_GB2312"/>
                <w:color w:val="000000"/>
                <w:kern w:val="0"/>
                <w:szCs w:val="21"/>
              </w:rPr>
              <w:t>2</w:t>
            </w:r>
          </w:p>
        </w:tc>
        <w:tc>
          <w:tcPr>
            <w:tcW w:w="1656"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区发展改革和金融工作局</w:t>
            </w:r>
          </w:p>
        </w:tc>
        <w:tc>
          <w:tcPr>
            <w:tcW w:w="1963"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统计调查项目审批</w:t>
            </w:r>
          </w:p>
        </w:tc>
        <w:tc>
          <w:tcPr>
            <w:tcW w:w="630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1.《中华人民共和国统计法》（2009年修订）第十二条。</w:t>
            </w:r>
            <w:r>
              <w:rPr>
                <w:rFonts w:hint="eastAsia" w:eastAsia="仿宋_GB2312"/>
                <w:color w:val="000000"/>
                <w:kern w:val="0"/>
                <w:szCs w:val="21"/>
              </w:rPr>
              <w:br w:type="textWrapping"/>
            </w:r>
            <w:r>
              <w:rPr>
                <w:rFonts w:hint="eastAsia" w:eastAsia="仿宋_GB2312"/>
                <w:color w:val="000000"/>
                <w:kern w:val="0"/>
                <w:szCs w:val="21"/>
              </w:rPr>
              <w:t>2.《广东省统计管理条例》（2000年修正）第八条。</w:t>
            </w:r>
          </w:p>
        </w:tc>
        <w:tc>
          <w:tcPr>
            <w:tcW w:w="4457"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根据《广州市人民政府关于取消非行政许可审批事项的决定》（穗府〔2015〕32号）进行调整。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noWrap w:val="0"/>
            <w:vAlign w:val="center"/>
          </w:tcPr>
          <w:p>
            <w:pPr>
              <w:widowControl/>
              <w:spacing w:line="360" w:lineRule="exact"/>
              <w:jc w:val="center"/>
              <w:textAlignment w:val="center"/>
              <w:rPr>
                <w:rFonts w:eastAsia="仿宋_GB2312"/>
                <w:color w:val="000000"/>
                <w:kern w:val="0"/>
                <w:szCs w:val="21"/>
              </w:rPr>
            </w:pPr>
            <w:r>
              <w:rPr>
                <w:rFonts w:hint="eastAsia" w:eastAsia="仿宋_GB2312"/>
                <w:color w:val="000000"/>
                <w:kern w:val="0"/>
                <w:szCs w:val="21"/>
              </w:rPr>
              <w:t>3</w:t>
            </w:r>
          </w:p>
        </w:tc>
        <w:tc>
          <w:tcPr>
            <w:tcW w:w="1656"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区发展改革和金融工作局</w:t>
            </w:r>
          </w:p>
        </w:tc>
        <w:tc>
          <w:tcPr>
            <w:tcW w:w="1963"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临时办事机构统计调查表审批</w:t>
            </w:r>
          </w:p>
        </w:tc>
        <w:tc>
          <w:tcPr>
            <w:tcW w:w="630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《广东省统计管理条例》（2004年修订）第八条。</w:t>
            </w:r>
          </w:p>
          <w:p>
            <w:pPr>
              <w:widowControl/>
              <w:spacing w:line="360" w:lineRule="exact"/>
              <w:jc w:val="left"/>
              <w:textAlignment w:val="center"/>
              <w:rPr>
                <w:rFonts w:eastAsia="仿宋_GB2312"/>
                <w:color w:val="000000"/>
                <w:kern w:val="0"/>
                <w:szCs w:val="21"/>
              </w:rPr>
            </w:pPr>
          </w:p>
        </w:tc>
        <w:tc>
          <w:tcPr>
            <w:tcW w:w="4457"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审批对象为行政机关或事业单位临时办事机构。</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F557E"/>
    <w:rsid w:val="1A8B3233"/>
    <w:rsid w:val="219F557E"/>
    <w:rsid w:val="38846651"/>
    <w:rsid w:val="389313AE"/>
    <w:rsid w:val="6C14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napToGrid w:val="0"/>
      <w:spacing w:val="2"/>
      <w:kern w:val="0"/>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2019-01-23T01:32:00Z</dcterms:created>
  <dc:creator>咿呀1420826249</dc:creator>
  <cp:lastModifiedBy>咿呀1420826249</cp:lastModifiedBy>
  <dcterms:modified xsi:type="dcterms:W3CDTF">2019-01-23T01:34:41Z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