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ind w:left="1181" w:hanging="1574" w:hangingChars="492"/>
        <w:rPr>
          <w:rFonts w:asciiTheme="minorEastAsia" w:hAnsiTheme="minorEastAsia" w:eastAsiaTheme="minorEastAsia"/>
          <w:kern w:val="0"/>
          <w:sz w:val="24"/>
          <w:szCs w:val="24"/>
        </w:rPr>
      </w:pPr>
      <w:r>
        <w:rPr>
          <w:rFonts w:hint="eastAsia" w:ascii="黑体" w:hAnsi="黑体" w:eastAsia="黑体" w:cs="黑体"/>
          <w:kern w:val="0"/>
          <w:sz w:val="32"/>
          <w:szCs w:val="32"/>
        </w:rPr>
        <w:t>附件</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cs="宋体" w:asciiTheme="minorEastAsia" w:hAnsiTheme="minorEastAsia" w:eastAsiaTheme="minorEastAsia"/>
          <w:b/>
          <w:bCs/>
          <w:sz w:val="44"/>
          <w:szCs w:val="44"/>
        </w:rPr>
      </w:pPr>
      <w:bookmarkStart w:id="0" w:name="_GoBack"/>
      <w:r>
        <w:rPr>
          <w:rFonts w:hint="eastAsia" w:cs="宋体" w:asciiTheme="minorEastAsia" w:hAnsiTheme="minorEastAsia" w:eastAsiaTheme="minorEastAsia"/>
          <w:b/>
          <w:bCs/>
          <w:sz w:val="44"/>
          <w:szCs w:val="44"/>
        </w:rPr>
        <w:t>广州市黄埔区来穗人员随迁子女积分制入学服务管理积分指标体系及分值</w:t>
      </w:r>
      <w:bookmarkEnd w:id="0"/>
    </w:p>
    <w:p>
      <w:pPr>
        <w:snapToGrid w:val="0"/>
        <w:spacing w:line="480" w:lineRule="auto"/>
        <w:ind w:firstLine="480" w:firstLineChars="200"/>
        <w:rPr>
          <w:rFonts w:asciiTheme="minorEastAsia" w:hAnsiTheme="minorEastAsia" w:eastAsiaTheme="minorEastAsia"/>
          <w:sz w:val="24"/>
          <w:szCs w:val="24"/>
        </w:rPr>
      </w:pPr>
    </w:p>
    <w:p>
      <w:pPr>
        <w:snapToGrid w:val="0"/>
        <w:spacing w:line="480" w:lineRule="auto"/>
        <w:ind w:firstLine="480" w:firstLineChars="200"/>
        <w:rPr>
          <w:rFonts w:asciiTheme="minorEastAsia" w:hAnsiTheme="minorEastAsia" w:eastAsiaTheme="minorEastAsia"/>
          <w:sz w:val="24"/>
          <w:szCs w:val="24"/>
        </w:rPr>
      </w:pPr>
      <w:r>
        <w:rPr>
          <w:rFonts w:hint="eastAsia" w:cs="黑体" w:asciiTheme="minorEastAsia" w:hAnsiTheme="minorEastAsia" w:eastAsiaTheme="minorEastAsia"/>
          <w:sz w:val="24"/>
          <w:szCs w:val="24"/>
        </w:rPr>
        <w:t>一、基础指标</w:t>
      </w:r>
    </w:p>
    <w:p>
      <w:pPr>
        <w:snapToGrid w:val="0"/>
        <w:spacing w:line="480" w:lineRule="auto"/>
        <w:ind w:firstLine="480" w:firstLineChars="20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基础指标共有六项指标，最高分值累计合计为</w:t>
      </w:r>
      <w:r>
        <w:rPr>
          <w:rFonts w:cs="仿宋_GB2312" w:asciiTheme="minorEastAsia" w:hAnsiTheme="minorEastAsia" w:eastAsiaTheme="minorEastAsia"/>
          <w:kern w:val="0"/>
          <w:sz w:val="24"/>
          <w:szCs w:val="24"/>
        </w:rPr>
        <w:t>160</w:t>
      </w:r>
      <w:r>
        <w:rPr>
          <w:rFonts w:hint="eastAsia" w:cs="仿宋_GB2312" w:asciiTheme="minorEastAsia" w:hAnsiTheme="minorEastAsia" w:eastAsiaTheme="minorEastAsia"/>
          <w:kern w:val="0"/>
          <w:sz w:val="24"/>
          <w:szCs w:val="24"/>
        </w:rPr>
        <w:t>分。</w:t>
      </w:r>
    </w:p>
    <w:p>
      <w:pPr>
        <w:widowControl/>
        <w:snapToGrid w:val="0"/>
        <w:spacing w:line="480" w:lineRule="auto"/>
        <w:ind w:firstLine="645"/>
        <w:rPr>
          <w:rFonts w:hint="eastAsia" w:asciiTheme="minorEastAsia" w:hAnsiTheme="minorEastAsia" w:eastAsiaTheme="minorEastAsia"/>
          <w:b/>
          <w:bCs/>
          <w:kern w:val="0"/>
          <w:sz w:val="24"/>
          <w:szCs w:val="24"/>
        </w:rPr>
      </w:pPr>
      <w:r>
        <w:rPr>
          <w:rFonts w:hint="eastAsia" w:cs="仿宋_GB2312" w:asciiTheme="minorEastAsia" w:hAnsiTheme="minorEastAsia" w:eastAsiaTheme="minorEastAsia"/>
          <w:b/>
          <w:bCs/>
          <w:kern w:val="0"/>
          <w:sz w:val="24"/>
          <w:szCs w:val="24"/>
        </w:rPr>
        <w:t>（一）文化程度 （30分）。（大专及以上学历需要提供《中国高等教育学历认证报告》或《教育部学历证书电子注册备案表》）。</w:t>
      </w:r>
    </w:p>
    <w:p>
      <w:pPr>
        <w:widowControl/>
        <w:snapToGrid w:val="0"/>
        <w:spacing w:line="480" w:lineRule="auto"/>
        <w:rPr>
          <w:rFonts w:asciiTheme="minorEastAsia" w:hAnsiTheme="minorEastAsia" w:eastAsiaTheme="minorEastAsia"/>
          <w:kern w:val="0"/>
          <w:sz w:val="24"/>
          <w:szCs w:val="24"/>
        </w:rPr>
      </w:pPr>
      <w:r>
        <w:rPr>
          <w:rFonts w:cs="仿宋_GB2312" w:asciiTheme="minorEastAsia" w:hAnsiTheme="minorEastAsia" w:eastAsiaTheme="minorEastAsia"/>
          <w:kern w:val="0"/>
          <w:sz w:val="24"/>
          <w:szCs w:val="24"/>
        </w:rPr>
        <w:t xml:space="preserve">    1</w:t>
      </w:r>
      <w:r>
        <w:rPr>
          <w:rFonts w:hint="eastAsia" w:cs="仿宋_GB2312" w:asciiTheme="minorEastAsia" w:hAnsiTheme="minorEastAsia" w:eastAsiaTheme="minorEastAsia"/>
          <w:kern w:val="0"/>
          <w:sz w:val="24"/>
          <w:szCs w:val="24"/>
        </w:rPr>
        <w:t>．研究生（硕士）或以上学历，</w:t>
      </w:r>
      <w:r>
        <w:rPr>
          <w:rFonts w:cs="仿宋_GB2312" w:asciiTheme="minorEastAsia" w:hAnsiTheme="minorEastAsia" w:eastAsiaTheme="minorEastAsia"/>
          <w:kern w:val="0"/>
          <w:sz w:val="24"/>
          <w:szCs w:val="24"/>
        </w:rPr>
        <w:t>30</w:t>
      </w:r>
      <w:r>
        <w:rPr>
          <w:rFonts w:hint="eastAsia" w:cs="仿宋_GB2312" w:asciiTheme="minorEastAsia" w:hAnsiTheme="minorEastAsia" w:eastAsiaTheme="minorEastAsia"/>
          <w:kern w:val="0"/>
          <w:sz w:val="24"/>
          <w:szCs w:val="24"/>
        </w:rPr>
        <w:t>分；</w:t>
      </w:r>
    </w:p>
    <w:p>
      <w:pPr>
        <w:widowControl/>
        <w:snapToGrid w:val="0"/>
        <w:spacing w:line="480" w:lineRule="auto"/>
        <w:rPr>
          <w:rFonts w:asciiTheme="minorEastAsia" w:hAnsiTheme="minorEastAsia" w:eastAsiaTheme="minorEastAsia"/>
          <w:kern w:val="0"/>
          <w:sz w:val="24"/>
          <w:szCs w:val="24"/>
        </w:rPr>
      </w:pPr>
      <w:r>
        <w:rPr>
          <w:rFonts w:cs="仿宋_GB2312" w:asciiTheme="minorEastAsia" w:hAnsiTheme="minorEastAsia" w:eastAsiaTheme="minorEastAsia"/>
          <w:kern w:val="0"/>
          <w:sz w:val="24"/>
          <w:szCs w:val="24"/>
        </w:rPr>
        <w:t xml:space="preserve">    2</w:t>
      </w:r>
      <w:r>
        <w:rPr>
          <w:rFonts w:hint="eastAsia" w:cs="仿宋_GB2312" w:asciiTheme="minorEastAsia" w:hAnsiTheme="minorEastAsia" w:eastAsiaTheme="minorEastAsia"/>
          <w:kern w:val="0"/>
          <w:sz w:val="24"/>
          <w:szCs w:val="24"/>
        </w:rPr>
        <w:t>．大学本科学历，</w:t>
      </w:r>
      <w:r>
        <w:rPr>
          <w:rFonts w:cs="仿宋_GB2312" w:asciiTheme="minorEastAsia" w:hAnsiTheme="minorEastAsia" w:eastAsiaTheme="minorEastAsia"/>
          <w:kern w:val="0"/>
          <w:sz w:val="24"/>
          <w:szCs w:val="24"/>
        </w:rPr>
        <w:t>20</w:t>
      </w:r>
      <w:r>
        <w:rPr>
          <w:rFonts w:hint="eastAsia" w:cs="仿宋_GB2312" w:asciiTheme="minorEastAsia" w:hAnsiTheme="minorEastAsia" w:eastAsiaTheme="minorEastAsia"/>
          <w:kern w:val="0"/>
          <w:sz w:val="24"/>
          <w:szCs w:val="24"/>
        </w:rPr>
        <w:t>分；</w:t>
      </w:r>
    </w:p>
    <w:p>
      <w:pPr>
        <w:widowControl/>
        <w:snapToGrid w:val="0"/>
        <w:spacing w:line="480" w:lineRule="auto"/>
        <w:rPr>
          <w:rFonts w:asciiTheme="minorEastAsia" w:hAnsiTheme="minorEastAsia" w:eastAsiaTheme="minorEastAsia"/>
          <w:kern w:val="0"/>
          <w:sz w:val="24"/>
          <w:szCs w:val="24"/>
        </w:rPr>
      </w:pPr>
      <w:r>
        <w:rPr>
          <w:rFonts w:cs="仿宋_GB2312" w:asciiTheme="minorEastAsia" w:hAnsiTheme="minorEastAsia" w:eastAsiaTheme="minorEastAsia"/>
          <w:kern w:val="0"/>
          <w:sz w:val="24"/>
          <w:szCs w:val="24"/>
        </w:rPr>
        <w:t xml:space="preserve">    3</w:t>
      </w:r>
      <w:r>
        <w:rPr>
          <w:rFonts w:hint="eastAsia" w:cs="仿宋_GB2312" w:asciiTheme="minorEastAsia" w:hAnsiTheme="minorEastAsia" w:eastAsiaTheme="minorEastAsia"/>
          <w:kern w:val="0"/>
          <w:sz w:val="24"/>
          <w:szCs w:val="24"/>
        </w:rPr>
        <w:t>．大学专科学历，</w:t>
      </w:r>
      <w:r>
        <w:rPr>
          <w:rFonts w:cs="仿宋_GB2312" w:asciiTheme="minorEastAsia" w:hAnsiTheme="minorEastAsia" w:eastAsiaTheme="minorEastAsia"/>
          <w:kern w:val="0"/>
          <w:sz w:val="24"/>
          <w:szCs w:val="24"/>
        </w:rPr>
        <w:t>10</w:t>
      </w:r>
      <w:r>
        <w:rPr>
          <w:rFonts w:hint="eastAsia" w:cs="仿宋_GB2312" w:asciiTheme="minorEastAsia" w:hAnsiTheme="minorEastAsia" w:eastAsiaTheme="minorEastAsia"/>
          <w:kern w:val="0"/>
          <w:sz w:val="24"/>
          <w:szCs w:val="24"/>
        </w:rPr>
        <w:t>分；</w:t>
      </w:r>
    </w:p>
    <w:p>
      <w:pPr>
        <w:widowControl/>
        <w:snapToGrid w:val="0"/>
        <w:spacing w:line="480" w:lineRule="auto"/>
        <w:rPr>
          <w:rFonts w:asciiTheme="minorEastAsia" w:hAnsiTheme="minorEastAsia" w:eastAsiaTheme="minorEastAsia"/>
          <w:kern w:val="0"/>
          <w:sz w:val="24"/>
          <w:szCs w:val="24"/>
        </w:rPr>
      </w:pPr>
      <w:r>
        <w:rPr>
          <w:rFonts w:cs="仿宋_GB2312" w:asciiTheme="minorEastAsia" w:hAnsiTheme="minorEastAsia" w:eastAsiaTheme="minorEastAsia"/>
          <w:kern w:val="0"/>
          <w:sz w:val="24"/>
          <w:szCs w:val="24"/>
        </w:rPr>
        <w:t xml:space="preserve">    4</w:t>
      </w:r>
      <w:r>
        <w:rPr>
          <w:rFonts w:hint="eastAsia" w:cs="仿宋_GB2312" w:asciiTheme="minorEastAsia" w:hAnsiTheme="minorEastAsia" w:eastAsiaTheme="minorEastAsia"/>
          <w:kern w:val="0"/>
          <w:sz w:val="24"/>
          <w:szCs w:val="24"/>
        </w:rPr>
        <w:t>．高中或中专、中技学历，</w:t>
      </w:r>
      <w:r>
        <w:rPr>
          <w:rFonts w:cs="仿宋_GB2312" w:asciiTheme="minorEastAsia" w:hAnsiTheme="minorEastAsia" w:eastAsiaTheme="minorEastAsia"/>
          <w:kern w:val="0"/>
          <w:sz w:val="24"/>
          <w:szCs w:val="24"/>
        </w:rPr>
        <w:t>5</w:t>
      </w:r>
      <w:r>
        <w:rPr>
          <w:rFonts w:hint="eastAsia" w:cs="仿宋_GB2312" w:asciiTheme="minorEastAsia" w:hAnsiTheme="minorEastAsia" w:eastAsiaTheme="minorEastAsia"/>
          <w:kern w:val="0"/>
          <w:sz w:val="24"/>
          <w:szCs w:val="24"/>
        </w:rPr>
        <w:t>分；</w:t>
      </w:r>
    </w:p>
    <w:p>
      <w:pPr>
        <w:widowControl/>
        <w:snapToGrid w:val="0"/>
        <w:spacing w:line="480" w:lineRule="auto"/>
        <w:ind w:firstLine="645"/>
        <w:rPr>
          <w:rFonts w:hint="eastAsia" w:asciiTheme="minorEastAsia" w:hAnsiTheme="minorEastAsia" w:eastAsiaTheme="minorEastAsia"/>
          <w:b/>
          <w:bCs/>
          <w:kern w:val="0"/>
          <w:sz w:val="24"/>
          <w:szCs w:val="24"/>
        </w:rPr>
      </w:pPr>
      <w:r>
        <w:rPr>
          <w:rFonts w:hint="eastAsia" w:cs="仿宋_GB2312" w:asciiTheme="minorEastAsia" w:hAnsiTheme="minorEastAsia" w:eastAsiaTheme="minorEastAsia"/>
          <w:b/>
          <w:bCs/>
          <w:kern w:val="0"/>
          <w:sz w:val="24"/>
          <w:szCs w:val="24"/>
        </w:rPr>
        <w:t>（二）技术职称或国家职业资格（30分）。</w:t>
      </w:r>
    </w:p>
    <w:p>
      <w:pPr>
        <w:widowControl/>
        <w:snapToGrid w:val="0"/>
        <w:spacing w:line="480" w:lineRule="auto"/>
        <w:ind w:firstLine="645"/>
        <w:rPr>
          <w:rFonts w:asciiTheme="minorEastAsia" w:hAnsiTheme="minorEastAsia" w:eastAsiaTheme="minorEastAsia"/>
          <w:b/>
          <w:bCs/>
          <w:kern w:val="0"/>
          <w:sz w:val="24"/>
          <w:szCs w:val="24"/>
        </w:rPr>
      </w:pPr>
      <w:r>
        <w:rPr>
          <w:rFonts w:cs="仿宋_GB2312" w:asciiTheme="minorEastAsia" w:hAnsiTheme="minorEastAsia" w:eastAsiaTheme="minorEastAsia"/>
          <w:kern w:val="0"/>
          <w:sz w:val="24"/>
          <w:szCs w:val="24"/>
        </w:rPr>
        <w:t>1</w:t>
      </w:r>
      <w:r>
        <w:rPr>
          <w:rFonts w:hint="eastAsia" w:cs="仿宋_GB2312" w:asciiTheme="minorEastAsia" w:hAnsiTheme="minorEastAsia" w:eastAsiaTheme="minorEastAsia"/>
          <w:kern w:val="0"/>
          <w:sz w:val="24"/>
          <w:szCs w:val="24"/>
        </w:rPr>
        <w:t>．高级职称或职业资格三级以上（含三级），</w:t>
      </w:r>
      <w:r>
        <w:rPr>
          <w:rFonts w:cs="仿宋_GB2312" w:asciiTheme="minorEastAsia" w:hAnsiTheme="minorEastAsia" w:eastAsiaTheme="minorEastAsia"/>
          <w:kern w:val="0"/>
          <w:sz w:val="24"/>
          <w:szCs w:val="24"/>
        </w:rPr>
        <w:t>30</w:t>
      </w:r>
      <w:r>
        <w:rPr>
          <w:rFonts w:hint="eastAsia" w:cs="仿宋_GB2312" w:asciiTheme="minorEastAsia" w:hAnsiTheme="minorEastAsia" w:eastAsiaTheme="minorEastAsia"/>
          <w:kern w:val="0"/>
          <w:sz w:val="24"/>
          <w:szCs w:val="24"/>
        </w:rPr>
        <w:t>分；</w:t>
      </w:r>
    </w:p>
    <w:p>
      <w:pPr>
        <w:widowControl/>
        <w:snapToGrid w:val="0"/>
        <w:spacing w:line="480" w:lineRule="auto"/>
        <w:rPr>
          <w:rFonts w:asciiTheme="minorEastAsia" w:hAnsiTheme="minorEastAsia" w:eastAsiaTheme="minorEastAsia"/>
          <w:kern w:val="0"/>
          <w:sz w:val="24"/>
          <w:szCs w:val="24"/>
        </w:rPr>
      </w:pPr>
      <w:r>
        <w:rPr>
          <w:rFonts w:cs="仿宋_GB2312" w:asciiTheme="minorEastAsia" w:hAnsiTheme="minorEastAsia" w:eastAsiaTheme="minorEastAsia"/>
          <w:kern w:val="0"/>
          <w:sz w:val="24"/>
          <w:szCs w:val="24"/>
        </w:rPr>
        <w:t xml:space="preserve">    2</w:t>
      </w:r>
      <w:r>
        <w:rPr>
          <w:rFonts w:hint="eastAsia" w:cs="仿宋_GB2312" w:asciiTheme="minorEastAsia" w:hAnsiTheme="minorEastAsia" w:eastAsiaTheme="minorEastAsia"/>
          <w:kern w:val="0"/>
          <w:sz w:val="24"/>
          <w:szCs w:val="24"/>
        </w:rPr>
        <w:t>．中级职称或职业资格四级，</w:t>
      </w:r>
      <w:r>
        <w:rPr>
          <w:rFonts w:cs="仿宋_GB2312" w:asciiTheme="minorEastAsia" w:hAnsiTheme="minorEastAsia" w:eastAsiaTheme="minorEastAsia"/>
          <w:kern w:val="0"/>
          <w:sz w:val="24"/>
          <w:szCs w:val="24"/>
        </w:rPr>
        <w:t>20</w:t>
      </w:r>
      <w:r>
        <w:rPr>
          <w:rFonts w:hint="eastAsia" w:cs="仿宋_GB2312" w:asciiTheme="minorEastAsia" w:hAnsiTheme="minorEastAsia" w:eastAsiaTheme="minorEastAsia"/>
          <w:kern w:val="0"/>
          <w:sz w:val="24"/>
          <w:szCs w:val="24"/>
        </w:rPr>
        <w:t>分；</w:t>
      </w:r>
    </w:p>
    <w:p>
      <w:pPr>
        <w:widowControl/>
        <w:snapToGrid w:val="0"/>
        <w:spacing w:line="480" w:lineRule="auto"/>
        <w:ind w:firstLine="645"/>
        <w:rPr>
          <w:rFonts w:asciiTheme="minorEastAsia" w:hAnsiTheme="minorEastAsia" w:eastAsiaTheme="minorEastAsia"/>
          <w:kern w:val="0"/>
          <w:sz w:val="24"/>
          <w:szCs w:val="24"/>
        </w:rPr>
      </w:pPr>
      <w:r>
        <w:rPr>
          <w:rFonts w:cs="仿宋_GB2312" w:asciiTheme="minorEastAsia" w:hAnsiTheme="minorEastAsia" w:eastAsiaTheme="minorEastAsia"/>
          <w:kern w:val="0"/>
          <w:sz w:val="24"/>
          <w:szCs w:val="24"/>
        </w:rPr>
        <w:t>3</w:t>
      </w:r>
      <w:r>
        <w:rPr>
          <w:rFonts w:hint="eastAsia" w:cs="仿宋_GB2312" w:asciiTheme="minorEastAsia" w:hAnsiTheme="minorEastAsia" w:eastAsiaTheme="minorEastAsia"/>
          <w:kern w:val="0"/>
          <w:sz w:val="24"/>
          <w:szCs w:val="24"/>
        </w:rPr>
        <w:t>．初级职称或职业资格五级，</w:t>
      </w:r>
      <w:r>
        <w:rPr>
          <w:rFonts w:cs="仿宋_GB2312" w:asciiTheme="minorEastAsia" w:hAnsiTheme="minorEastAsia" w:eastAsiaTheme="minorEastAsia"/>
          <w:kern w:val="0"/>
          <w:sz w:val="24"/>
          <w:szCs w:val="24"/>
        </w:rPr>
        <w:t>5</w:t>
      </w:r>
      <w:r>
        <w:rPr>
          <w:rFonts w:hint="eastAsia" w:cs="仿宋_GB2312" w:asciiTheme="minorEastAsia" w:hAnsiTheme="minorEastAsia" w:eastAsiaTheme="minorEastAsia"/>
          <w:kern w:val="0"/>
          <w:sz w:val="24"/>
          <w:szCs w:val="24"/>
        </w:rPr>
        <w:t>分。</w:t>
      </w:r>
    </w:p>
    <w:p>
      <w:pPr>
        <w:widowControl/>
        <w:snapToGrid w:val="0"/>
        <w:spacing w:line="480" w:lineRule="auto"/>
        <w:ind w:firstLine="645"/>
        <w:rPr>
          <w:rFonts w:hint="eastAsia" w:asciiTheme="minorEastAsia" w:hAnsiTheme="minorEastAsia" w:eastAsiaTheme="minorEastAsia"/>
          <w:b/>
          <w:bCs/>
          <w:kern w:val="0"/>
          <w:sz w:val="24"/>
          <w:szCs w:val="24"/>
        </w:rPr>
      </w:pPr>
      <w:r>
        <w:rPr>
          <w:rFonts w:hint="eastAsia" w:cs="仿宋_GB2312" w:asciiTheme="minorEastAsia" w:hAnsiTheme="minorEastAsia" w:eastAsiaTheme="minorEastAsia"/>
          <w:b/>
          <w:bCs/>
          <w:kern w:val="0"/>
          <w:sz w:val="24"/>
          <w:szCs w:val="24"/>
        </w:rPr>
        <w:t>（三）在广州市缴纳社会保险年限（限养老保险）（30分）（时间截止当年3月，外地转入社保、补缴社保不计入年限。）。</w:t>
      </w:r>
    </w:p>
    <w:tbl>
      <w:tblPr>
        <w:tblStyle w:val="2"/>
        <w:tblW w:w="0" w:type="auto"/>
        <w:tblInd w:w="-88" w:type="dxa"/>
        <w:tblLayout w:type="fixed"/>
        <w:tblCellMar>
          <w:top w:w="0" w:type="dxa"/>
          <w:left w:w="0" w:type="dxa"/>
          <w:bottom w:w="0" w:type="dxa"/>
          <w:right w:w="0" w:type="dxa"/>
        </w:tblCellMar>
      </w:tblPr>
      <w:tblGrid>
        <w:gridCol w:w="534"/>
        <w:gridCol w:w="567"/>
        <w:gridCol w:w="567"/>
        <w:gridCol w:w="567"/>
        <w:gridCol w:w="567"/>
        <w:gridCol w:w="567"/>
        <w:gridCol w:w="567"/>
        <w:gridCol w:w="567"/>
        <w:gridCol w:w="567"/>
        <w:gridCol w:w="567"/>
        <w:gridCol w:w="567"/>
        <w:gridCol w:w="567"/>
        <w:gridCol w:w="567"/>
        <w:gridCol w:w="567"/>
        <w:gridCol w:w="567"/>
        <w:gridCol w:w="567"/>
        <w:gridCol w:w="708"/>
      </w:tblGrid>
      <w:tr>
        <w:tblPrEx>
          <w:tblCellMar>
            <w:top w:w="0" w:type="dxa"/>
            <w:left w:w="0" w:type="dxa"/>
            <w:bottom w:w="0" w:type="dxa"/>
            <w:right w:w="0" w:type="dxa"/>
          </w:tblCellMar>
        </w:tblPrEx>
        <w:trPr>
          <w:trHeight w:val="567" w:hRule="atLeast"/>
        </w:trPr>
        <w:tc>
          <w:tcPr>
            <w:tcW w:w="534" w:type="dxa"/>
            <w:tcBorders>
              <w:top w:val="single" w:color="000000" w:sz="8" w:space="0"/>
              <w:left w:val="single" w:color="000000" w:sz="8" w:space="0"/>
              <w:bottom w:val="single" w:color="000000" w:sz="8" w:space="0"/>
              <w:right w:val="single" w:color="auto" w:sz="4" w:space="0"/>
            </w:tcBorders>
            <w:vAlign w:val="center"/>
          </w:tcPr>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参</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保</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年</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限</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不足</w:t>
            </w:r>
          </w:p>
          <w:p>
            <w:pPr>
              <w:widowControl/>
              <w:snapToGrid w:val="0"/>
              <w:spacing w:line="480" w:lineRule="auto"/>
              <w:jc w:val="center"/>
              <w:rPr>
                <w:rFonts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r>
              <w:rPr>
                <w:rFonts w:hint="eastAsia" w:cs="仿宋_GB2312" w:asciiTheme="minorEastAsia" w:hAnsiTheme="minorEastAsia" w:eastAsiaTheme="minorEastAsia"/>
                <w:kern w:val="0"/>
                <w:sz w:val="24"/>
                <w:szCs w:val="24"/>
              </w:rPr>
              <w:t>年</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的</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每月</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累计满</w:t>
            </w:r>
          </w:p>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年</w:t>
            </w:r>
          </w:p>
        </w:tc>
        <w:tc>
          <w:tcPr>
            <w:tcW w:w="567" w:type="dxa"/>
            <w:tcBorders>
              <w:top w:val="single" w:color="000000" w:sz="8" w:space="0"/>
              <w:left w:val="single" w:color="auto" w:sz="4" w:space="0"/>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累计满</w:t>
            </w:r>
          </w:p>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年</w:t>
            </w:r>
          </w:p>
        </w:tc>
        <w:tc>
          <w:tcPr>
            <w:tcW w:w="56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累计满</w:t>
            </w:r>
          </w:p>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3</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年</w:t>
            </w:r>
          </w:p>
        </w:tc>
        <w:tc>
          <w:tcPr>
            <w:tcW w:w="56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累计满</w:t>
            </w:r>
          </w:p>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4</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年</w:t>
            </w:r>
          </w:p>
        </w:tc>
        <w:tc>
          <w:tcPr>
            <w:tcW w:w="56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累计满</w:t>
            </w:r>
          </w:p>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5</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年</w:t>
            </w:r>
          </w:p>
        </w:tc>
        <w:tc>
          <w:tcPr>
            <w:tcW w:w="56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累计满</w:t>
            </w:r>
          </w:p>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6</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年</w:t>
            </w:r>
          </w:p>
        </w:tc>
        <w:tc>
          <w:tcPr>
            <w:tcW w:w="56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累计满</w:t>
            </w:r>
          </w:p>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7</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年</w:t>
            </w:r>
          </w:p>
        </w:tc>
        <w:tc>
          <w:tcPr>
            <w:tcW w:w="56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累计满</w:t>
            </w:r>
          </w:p>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8</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年</w:t>
            </w:r>
          </w:p>
        </w:tc>
        <w:tc>
          <w:tcPr>
            <w:tcW w:w="56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累计满</w:t>
            </w:r>
          </w:p>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9</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年</w:t>
            </w:r>
          </w:p>
        </w:tc>
        <w:tc>
          <w:tcPr>
            <w:tcW w:w="56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累计满</w:t>
            </w:r>
          </w:p>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10</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年</w:t>
            </w:r>
          </w:p>
        </w:tc>
        <w:tc>
          <w:tcPr>
            <w:tcW w:w="56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累计满</w:t>
            </w:r>
          </w:p>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11</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年</w:t>
            </w:r>
          </w:p>
        </w:tc>
        <w:tc>
          <w:tcPr>
            <w:tcW w:w="56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累计满</w:t>
            </w:r>
          </w:p>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12</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年</w:t>
            </w:r>
          </w:p>
        </w:tc>
        <w:tc>
          <w:tcPr>
            <w:tcW w:w="56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累计满</w:t>
            </w:r>
          </w:p>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13</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年</w:t>
            </w:r>
          </w:p>
        </w:tc>
        <w:tc>
          <w:tcPr>
            <w:tcW w:w="56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累计满</w:t>
            </w:r>
          </w:p>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14</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年</w:t>
            </w:r>
          </w:p>
        </w:tc>
        <w:tc>
          <w:tcPr>
            <w:tcW w:w="70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累计满</w:t>
            </w:r>
            <w:r>
              <w:rPr>
                <w:rFonts w:cs="仿宋_GB2312" w:asciiTheme="minorEastAsia" w:hAnsiTheme="minorEastAsia" w:eastAsiaTheme="minorEastAsia"/>
                <w:kern w:val="0"/>
                <w:sz w:val="24"/>
                <w:szCs w:val="24"/>
              </w:rPr>
              <w:t>15</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年或</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以上</w:t>
            </w:r>
          </w:p>
        </w:tc>
      </w:tr>
      <w:tr>
        <w:tblPrEx>
          <w:tblCellMar>
            <w:top w:w="0" w:type="dxa"/>
            <w:left w:w="0" w:type="dxa"/>
            <w:bottom w:w="0" w:type="dxa"/>
            <w:right w:w="0" w:type="dxa"/>
          </w:tblCellMar>
        </w:tblPrEx>
        <w:trPr>
          <w:trHeight w:val="567" w:hRule="atLeast"/>
        </w:trPr>
        <w:tc>
          <w:tcPr>
            <w:tcW w:w="534" w:type="dxa"/>
            <w:tcBorders>
              <w:top w:val="nil"/>
              <w:left w:val="single" w:color="000000" w:sz="8" w:space="0"/>
              <w:bottom w:val="single" w:color="000000" w:sz="8" w:space="0"/>
              <w:right w:val="single" w:color="auto" w:sz="4" w:space="0"/>
            </w:tcBorders>
            <w:vAlign w:val="center"/>
          </w:tcPr>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分</w:t>
            </w:r>
          </w:p>
          <w:p>
            <w:pPr>
              <w:widowControl/>
              <w:snapToGrid w:val="0"/>
              <w:spacing w:line="480" w:lineRule="auto"/>
              <w:jc w:val="center"/>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值</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0.1</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w:t>
            </w:r>
          </w:p>
        </w:tc>
        <w:tc>
          <w:tcPr>
            <w:tcW w:w="567" w:type="dxa"/>
            <w:tcBorders>
              <w:top w:val="nil"/>
              <w:left w:val="single" w:color="auto" w:sz="4" w:space="0"/>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4</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6</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8</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10</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12</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14</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16</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18</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20</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22</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24</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26</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28</w:t>
            </w:r>
          </w:p>
        </w:tc>
        <w:tc>
          <w:tcPr>
            <w:tcW w:w="70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napToGrid w:val="0"/>
              <w:spacing w:line="480" w:lineRule="auto"/>
              <w:jc w:val="center"/>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30</w:t>
            </w:r>
          </w:p>
        </w:tc>
      </w:tr>
    </w:tbl>
    <w:p>
      <w:pPr>
        <w:widowControl/>
        <w:snapToGrid w:val="0"/>
        <w:spacing w:line="480" w:lineRule="auto"/>
        <w:ind w:firstLine="645"/>
        <w:rPr>
          <w:rFonts w:hint="eastAsia" w:asciiTheme="minorEastAsia" w:hAnsiTheme="minorEastAsia" w:eastAsiaTheme="minorEastAsia"/>
          <w:b/>
          <w:bCs/>
          <w:kern w:val="0"/>
          <w:sz w:val="24"/>
          <w:szCs w:val="24"/>
        </w:rPr>
      </w:pPr>
      <w:r>
        <w:rPr>
          <w:rFonts w:hint="eastAsia" w:cs="仿宋_GB2312" w:asciiTheme="minorEastAsia" w:hAnsiTheme="minorEastAsia" w:eastAsiaTheme="minorEastAsia"/>
          <w:b/>
          <w:bCs/>
          <w:kern w:val="0"/>
          <w:sz w:val="24"/>
          <w:szCs w:val="24"/>
        </w:rPr>
        <w:t>（四）居住情况（最高分50分。超过50分的按50分计算。）（时间截止当年8月31日）。</w:t>
      </w:r>
    </w:p>
    <w:p>
      <w:pPr>
        <w:snapToGrid w:val="0"/>
        <w:spacing w:line="480" w:lineRule="auto"/>
        <w:ind w:firstLine="480" w:firstLineChars="200"/>
        <w:rPr>
          <w:rFonts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r>
        <w:rPr>
          <w:rFonts w:hint="eastAsia" w:cs="仿宋_GB2312" w:asciiTheme="minorEastAsia" w:hAnsiTheme="minorEastAsia" w:eastAsiaTheme="minorEastAsia"/>
          <w:kern w:val="0"/>
          <w:sz w:val="24"/>
          <w:szCs w:val="24"/>
        </w:rPr>
        <w:t>在本区申报有效的居住登记，持有效期内的《广东省居住证》年限</w:t>
      </w:r>
      <w:r>
        <w:rPr>
          <w:rFonts w:hint="eastAsia" w:cs="仿宋_GB2312" w:asciiTheme="minorEastAsia" w:hAnsiTheme="minorEastAsia" w:eastAsiaTheme="minorEastAsia"/>
          <w:sz w:val="24"/>
          <w:szCs w:val="24"/>
        </w:rPr>
        <w:t>连续满五年及以上的，</w:t>
      </w:r>
      <w:r>
        <w:rPr>
          <w:rFonts w:cs="仿宋_GB2312" w:asciiTheme="minorEastAsia" w:hAnsiTheme="minorEastAsia" w:eastAsiaTheme="minorEastAsia"/>
          <w:sz w:val="24"/>
          <w:szCs w:val="24"/>
        </w:rPr>
        <w:t>45</w:t>
      </w:r>
      <w:r>
        <w:rPr>
          <w:rFonts w:hint="eastAsia" w:cs="仿宋_GB2312" w:asciiTheme="minorEastAsia" w:hAnsiTheme="minorEastAsia" w:eastAsiaTheme="minorEastAsia"/>
          <w:sz w:val="24"/>
          <w:szCs w:val="24"/>
        </w:rPr>
        <w:t>分；连续满四年及以上不足五年的，</w:t>
      </w:r>
      <w:r>
        <w:rPr>
          <w:rFonts w:cs="仿宋_GB2312" w:asciiTheme="minorEastAsia" w:hAnsiTheme="minorEastAsia" w:eastAsiaTheme="minorEastAsia"/>
          <w:sz w:val="24"/>
          <w:szCs w:val="24"/>
        </w:rPr>
        <w:t>35</w:t>
      </w:r>
      <w:r>
        <w:rPr>
          <w:rFonts w:hint="eastAsia" w:cs="仿宋_GB2312" w:asciiTheme="minorEastAsia" w:hAnsiTheme="minorEastAsia" w:eastAsiaTheme="minorEastAsia"/>
          <w:sz w:val="24"/>
          <w:szCs w:val="24"/>
        </w:rPr>
        <w:t>分；连续满三年及以上不足四年的，</w:t>
      </w:r>
      <w:r>
        <w:rPr>
          <w:rFonts w:cs="仿宋_GB2312" w:asciiTheme="minorEastAsia" w:hAnsiTheme="minorEastAsia" w:eastAsiaTheme="minorEastAsia"/>
          <w:sz w:val="24"/>
          <w:szCs w:val="24"/>
        </w:rPr>
        <w:t>25</w:t>
      </w:r>
      <w:r>
        <w:rPr>
          <w:rFonts w:hint="eastAsia" w:cs="仿宋_GB2312" w:asciiTheme="minorEastAsia" w:hAnsiTheme="minorEastAsia" w:eastAsiaTheme="minorEastAsia"/>
          <w:sz w:val="24"/>
          <w:szCs w:val="24"/>
        </w:rPr>
        <w:t>分；连续满两年及以上不足三年的，</w:t>
      </w:r>
      <w:r>
        <w:rPr>
          <w:rFonts w:cs="仿宋_GB2312" w:asciiTheme="minorEastAsia" w:hAnsiTheme="minorEastAsia" w:eastAsiaTheme="minorEastAsia"/>
          <w:sz w:val="24"/>
          <w:szCs w:val="24"/>
        </w:rPr>
        <w:t>15</w:t>
      </w:r>
      <w:r>
        <w:rPr>
          <w:rFonts w:hint="eastAsia" w:cs="仿宋_GB2312" w:asciiTheme="minorEastAsia" w:hAnsiTheme="minorEastAsia" w:eastAsiaTheme="minorEastAsia"/>
          <w:sz w:val="24"/>
          <w:szCs w:val="24"/>
        </w:rPr>
        <w:t>分；连续满一年及以上不足两年的，</w:t>
      </w:r>
      <w:r>
        <w:rPr>
          <w:rFonts w:cs="仿宋_GB2312" w:asciiTheme="minorEastAsia" w:hAnsiTheme="minorEastAsia" w:eastAsiaTheme="minorEastAsia"/>
          <w:sz w:val="24"/>
          <w:szCs w:val="24"/>
        </w:rPr>
        <w:t>7</w:t>
      </w:r>
      <w:r>
        <w:rPr>
          <w:rFonts w:hint="eastAsia" w:cs="仿宋_GB2312" w:asciiTheme="minorEastAsia" w:hAnsiTheme="minorEastAsia" w:eastAsiaTheme="minorEastAsia"/>
          <w:sz w:val="24"/>
          <w:szCs w:val="24"/>
        </w:rPr>
        <w:t>分；</w:t>
      </w:r>
    </w:p>
    <w:p>
      <w:pPr>
        <w:widowControl/>
        <w:snapToGrid w:val="0"/>
        <w:spacing w:line="480" w:lineRule="auto"/>
        <w:ind w:firstLine="660"/>
        <w:rPr>
          <w:rFonts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w:t>
      </w:r>
      <w:r>
        <w:rPr>
          <w:rFonts w:hint="eastAsia" w:cs="仿宋_GB2312" w:asciiTheme="minorEastAsia" w:hAnsiTheme="minorEastAsia" w:eastAsiaTheme="minorEastAsia"/>
          <w:kern w:val="0"/>
          <w:sz w:val="24"/>
          <w:szCs w:val="24"/>
        </w:rPr>
        <w:t>持有效期内的《广东省居住证》，且在本区购房或合法自建房并居住的，</w:t>
      </w:r>
      <w:r>
        <w:rPr>
          <w:rFonts w:cs="仿宋_GB2312" w:asciiTheme="minorEastAsia" w:hAnsiTheme="minorEastAsia" w:eastAsiaTheme="minorEastAsia"/>
          <w:kern w:val="0"/>
          <w:sz w:val="24"/>
          <w:szCs w:val="24"/>
        </w:rPr>
        <w:t>50</w:t>
      </w:r>
      <w:r>
        <w:rPr>
          <w:rFonts w:hint="eastAsia" w:cs="仿宋_GB2312" w:asciiTheme="minorEastAsia" w:hAnsiTheme="minorEastAsia" w:eastAsiaTheme="minorEastAsia"/>
          <w:kern w:val="0"/>
          <w:sz w:val="24"/>
          <w:szCs w:val="24"/>
        </w:rPr>
        <w:t>分；</w:t>
      </w:r>
    </w:p>
    <w:p>
      <w:pPr>
        <w:widowControl/>
        <w:snapToGrid w:val="0"/>
        <w:spacing w:line="480" w:lineRule="auto"/>
        <w:ind w:firstLine="660"/>
        <w:rPr>
          <w:rFonts w:asciiTheme="minorEastAsia" w:hAnsiTheme="minorEastAsia" w:eastAsiaTheme="minorEastAsia"/>
          <w:kern w:val="0"/>
          <w:sz w:val="24"/>
          <w:szCs w:val="24"/>
        </w:rPr>
      </w:pPr>
      <w:r>
        <w:rPr>
          <w:rFonts w:cs="仿宋_GB2312" w:asciiTheme="minorEastAsia" w:hAnsiTheme="minorEastAsia" w:eastAsiaTheme="minorEastAsia"/>
          <w:kern w:val="0"/>
          <w:sz w:val="24"/>
          <w:szCs w:val="24"/>
        </w:rPr>
        <w:t>3.</w:t>
      </w:r>
      <w:r>
        <w:rPr>
          <w:rFonts w:hint="eastAsia" w:cs="仿宋_GB2312" w:asciiTheme="minorEastAsia" w:hAnsiTheme="minorEastAsia" w:eastAsiaTheme="minorEastAsia"/>
          <w:kern w:val="0"/>
          <w:sz w:val="24"/>
          <w:szCs w:val="24"/>
        </w:rPr>
        <w:t>持有效期内的《广东省居住证》，且在本区合法出租屋居住或在本区注册的企业员工宿舍居住的，</w:t>
      </w:r>
      <w:r>
        <w:rPr>
          <w:rFonts w:cs="仿宋_GB2312" w:asciiTheme="minorEastAsia" w:hAnsiTheme="minorEastAsia" w:eastAsiaTheme="minorEastAsia"/>
          <w:kern w:val="0"/>
          <w:sz w:val="24"/>
          <w:szCs w:val="24"/>
        </w:rPr>
        <w:t>10</w:t>
      </w:r>
      <w:r>
        <w:rPr>
          <w:rFonts w:hint="eastAsia" w:cs="仿宋_GB2312" w:asciiTheme="minorEastAsia" w:hAnsiTheme="minorEastAsia" w:eastAsiaTheme="minorEastAsia"/>
          <w:kern w:val="0"/>
          <w:sz w:val="24"/>
          <w:szCs w:val="24"/>
        </w:rPr>
        <w:t>分；</w:t>
      </w:r>
    </w:p>
    <w:p>
      <w:pPr>
        <w:widowControl/>
        <w:snapToGrid w:val="0"/>
        <w:spacing w:line="480" w:lineRule="auto"/>
        <w:ind w:firstLine="660"/>
        <w:rPr>
          <w:rFonts w:asciiTheme="minorEastAsia" w:hAnsiTheme="minorEastAsia" w:eastAsiaTheme="minorEastAsia"/>
          <w:kern w:val="0"/>
          <w:sz w:val="24"/>
          <w:szCs w:val="24"/>
        </w:rPr>
      </w:pPr>
      <w:r>
        <w:rPr>
          <w:rFonts w:cs="仿宋_GB2312" w:asciiTheme="minorEastAsia" w:hAnsiTheme="minorEastAsia" w:eastAsiaTheme="minorEastAsia"/>
          <w:kern w:val="0"/>
          <w:sz w:val="24"/>
          <w:szCs w:val="24"/>
        </w:rPr>
        <w:t>4.</w:t>
      </w:r>
      <w:r>
        <w:rPr>
          <w:rFonts w:hint="eastAsia" w:cs="仿宋_GB2312" w:asciiTheme="minorEastAsia" w:hAnsiTheme="minorEastAsia" w:eastAsiaTheme="minorEastAsia"/>
          <w:kern w:val="0"/>
          <w:sz w:val="24"/>
          <w:szCs w:val="24"/>
        </w:rPr>
        <w:t>持有效期内的《广东省居住证》，未在本区申报有效的居住登记的或未在本区居住的，</w:t>
      </w:r>
      <w:r>
        <w:rPr>
          <w:rFonts w:cs="仿宋_GB2312" w:asciiTheme="minorEastAsia" w:hAnsiTheme="minorEastAsia" w:eastAsiaTheme="minorEastAsia"/>
          <w:kern w:val="0"/>
          <w:sz w:val="24"/>
          <w:szCs w:val="24"/>
        </w:rPr>
        <w:t>0</w:t>
      </w:r>
      <w:r>
        <w:rPr>
          <w:rFonts w:hint="eastAsia" w:cs="仿宋_GB2312" w:asciiTheme="minorEastAsia" w:hAnsiTheme="minorEastAsia" w:eastAsiaTheme="minorEastAsia"/>
          <w:kern w:val="0"/>
          <w:sz w:val="24"/>
          <w:szCs w:val="24"/>
        </w:rPr>
        <w:t>分。</w:t>
      </w:r>
    </w:p>
    <w:p>
      <w:pPr>
        <w:widowControl/>
        <w:snapToGrid w:val="0"/>
        <w:spacing w:line="480" w:lineRule="auto"/>
        <w:ind w:firstLine="482" w:firstLineChars="200"/>
        <w:rPr>
          <w:rFonts w:hint="eastAsia" w:asciiTheme="minorEastAsia" w:hAnsiTheme="minorEastAsia" w:eastAsiaTheme="minorEastAsia"/>
          <w:b/>
          <w:bCs/>
          <w:kern w:val="0"/>
          <w:sz w:val="24"/>
          <w:szCs w:val="24"/>
        </w:rPr>
      </w:pPr>
      <w:r>
        <w:rPr>
          <w:rFonts w:hint="eastAsia" w:cs="仿宋_GB2312" w:asciiTheme="minorEastAsia" w:hAnsiTheme="minorEastAsia" w:eastAsiaTheme="minorEastAsia"/>
          <w:b/>
          <w:bCs/>
          <w:kern w:val="0"/>
          <w:sz w:val="24"/>
          <w:szCs w:val="24"/>
        </w:rPr>
        <w:t>（五）计划生育（10分）。（备案截止时间当年3月31日）。</w:t>
      </w:r>
    </w:p>
    <w:p>
      <w:pPr>
        <w:widowControl/>
        <w:snapToGrid w:val="0"/>
        <w:spacing w:line="480" w:lineRule="auto"/>
        <w:ind w:firstLine="645"/>
        <w:rPr>
          <w:rFonts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r>
        <w:rPr>
          <w:rFonts w:hint="eastAsia" w:cs="仿宋_GB2312" w:asciiTheme="minorEastAsia" w:hAnsiTheme="minorEastAsia" w:eastAsiaTheme="minorEastAsia"/>
          <w:kern w:val="0"/>
          <w:sz w:val="24"/>
          <w:szCs w:val="24"/>
        </w:rPr>
        <w:t>符合计划生育政策，并在本区计生部门登记备案的，</w:t>
      </w:r>
      <w:r>
        <w:rPr>
          <w:rFonts w:cs="仿宋_GB2312" w:asciiTheme="minorEastAsia" w:hAnsiTheme="minorEastAsia" w:eastAsiaTheme="minorEastAsia"/>
          <w:kern w:val="0"/>
          <w:sz w:val="24"/>
          <w:szCs w:val="24"/>
        </w:rPr>
        <w:t>10</w:t>
      </w:r>
      <w:r>
        <w:rPr>
          <w:rFonts w:hint="eastAsia" w:cs="仿宋_GB2312" w:asciiTheme="minorEastAsia" w:hAnsiTheme="minorEastAsia" w:eastAsiaTheme="minorEastAsia"/>
          <w:kern w:val="0"/>
          <w:sz w:val="24"/>
          <w:szCs w:val="24"/>
        </w:rPr>
        <w:t>分；</w:t>
      </w:r>
    </w:p>
    <w:p>
      <w:pPr>
        <w:widowControl/>
        <w:snapToGrid w:val="0"/>
        <w:spacing w:line="480" w:lineRule="auto"/>
        <w:rPr>
          <w:rFonts w:asciiTheme="minorEastAsia" w:hAnsiTheme="minorEastAsia" w:eastAsiaTheme="minorEastAsia"/>
          <w:kern w:val="0"/>
          <w:sz w:val="24"/>
          <w:szCs w:val="24"/>
        </w:rPr>
      </w:pPr>
      <w:r>
        <w:rPr>
          <w:rFonts w:cs="仿宋_GB2312" w:asciiTheme="minorEastAsia" w:hAnsiTheme="minorEastAsia" w:eastAsiaTheme="minorEastAsia"/>
          <w:kern w:val="0"/>
          <w:sz w:val="24"/>
          <w:szCs w:val="24"/>
        </w:rPr>
        <w:t xml:space="preserve">    2.</w:t>
      </w:r>
      <w:r>
        <w:rPr>
          <w:rFonts w:hint="eastAsia" w:cs="仿宋_GB2312" w:asciiTheme="minorEastAsia" w:hAnsiTheme="minorEastAsia" w:eastAsiaTheme="minorEastAsia"/>
          <w:kern w:val="0"/>
          <w:sz w:val="24"/>
          <w:szCs w:val="24"/>
        </w:rPr>
        <w:t>违反计划生育政策，并在本区计生部门登记备案的，</w:t>
      </w:r>
      <w:r>
        <w:rPr>
          <w:rFonts w:cs="仿宋_GB2312" w:asciiTheme="minorEastAsia" w:hAnsiTheme="minorEastAsia" w:eastAsiaTheme="minorEastAsia"/>
          <w:kern w:val="0"/>
          <w:sz w:val="24"/>
          <w:szCs w:val="24"/>
        </w:rPr>
        <w:t>5</w:t>
      </w:r>
      <w:r>
        <w:rPr>
          <w:rFonts w:hint="eastAsia" w:cs="仿宋_GB2312" w:asciiTheme="minorEastAsia" w:hAnsiTheme="minorEastAsia" w:eastAsiaTheme="minorEastAsia"/>
          <w:kern w:val="0"/>
          <w:sz w:val="24"/>
          <w:szCs w:val="24"/>
        </w:rPr>
        <w:t>分；</w:t>
      </w:r>
    </w:p>
    <w:p>
      <w:pPr>
        <w:widowControl/>
        <w:snapToGrid w:val="0"/>
        <w:spacing w:line="480" w:lineRule="auto"/>
        <w:rPr>
          <w:rFonts w:asciiTheme="minorEastAsia" w:hAnsiTheme="minorEastAsia" w:eastAsiaTheme="minorEastAsia"/>
          <w:kern w:val="0"/>
          <w:sz w:val="24"/>
          <w:szCs w:val="24"/>
        </w:rPr>
      </w:pPr>
      <w:r>
        <w:rPr>
          <w:rFonts w:cs="仿宋_GB2312" w:asciiTheme="minorEastAsia" w:hAnsiTheme="minorEastAsia" w:eastAsiaTheme="minorEastAsia"/>
          <w:kern w:val="0"/>
          <w:sz w:val="24"/>
          <w:szCs w:val="24"/>
        </w:rPr>
        <w:t xml:space="preserve">    3.</w:t>
      </w:r>
      <w:r>
        <w:rPr>
          <w:rFonts w:hint="eastAsia" w:cs="仿宋_GB2312" w:asciiTheme="minorEastAsia" w:hAnsiTheme="minorEastAsia" w:eastAsiaTheme="minorEastAsia"/>
          <w:kern w:val="0"/>
          <w:sz w:val="24"/>
          <w:szCs w:val="24"/>
        </w:rPr>
        <w:t>未在本区备案的，</w:t>
      </w:r>
      <w:r>
        <w:rPr>
          <w:rFonts w:cs="仿宋_GB2312" w:asciiTheme="minorEastAsia" w:hAnsiTheme="minorEastAsia" w:eastAsiaTheme="minorEastAsia"/>
          <w:kern w:val="0"/>
          <w:sz w:val="24"/>
          <w:szCs w:val="24"/>
        </w:rPr>
        <w:t>0</w:t>
      </w:r>
      <w:r>
        <w:rPr>
          <w:rFonts w:hint="eastAsia" w:cs="仿宋_GB2312" w:asciiTheme="minorEastAsia" w:hAnsiTheme="minorEastAsia" w:eastAsiaTheme="minorEastAsia"/>
          <w:kern w:val="0"/>
          <w:sz w:val="24"/>
          <w:szCs w:val="24"/>
        </w:rPr>
        <w:t>分。</w:t>
      </w:r>
    </w:p>
    <w:p>
      <w:pPr>
        <w:widowControl/>
        <w:snapToGrid w:val="0"/>
        <w:spacing w:line="480" w:lineRule="auto"/>
        <w:ind w:firstLine="645"/>
        <w:rPr>
          <w:rFonts w:hint="eastAsia" w:asciiTheme="minorEastAsia" w:hAnsiTheme="minorEastAsia" w:eastAsiaTheme="minorEastAsia"/>
          <w:b/>
          <w:bCs/>
          <w:kern w:val="0"/>
          <w:sz w:val="24"/>
          <w:szCs w:val="24"/>
        </w:rPr>
      </w:pPr>
      <w:r>
        <w:rPr>
          <w:rFonts w:hint="eastAsia" w:cs="仿宋_GB2312" w:asciiTheme="minorEastAsia" w:hAnsiTheme="minorEastAsia" w:eastAsiaTheme="minorEastAsia"/>
          <w:b/>
          <w:bCs/>
          <w:sz w:val="24"/>
          <w:szCs w:val="24"/>
        </w:rPr>
        <w:t>（六）在本区稳定职业情况（含在本区注册企业就业或在本区注册的个体户/企业法人经营）（10分）。</w:t>
      </w:r>
      <w:r>
        <w:rPr>
          <w:rFonts w:hint="eastAsia" w:cs="仿宋_GB2312" w:asciiTheme="minorEastAsia" w:hAnsiTheme="minorEastAsia" w:eastAsiaTheme="minorEastAsia"/>
          <w:b/>
          <w:bCs/>
          <w:kern w:val="0"/>
          <w:sz w:val="24"/>
          <w:szCs w:val="24"/>
        </w:rPr>
        <w:t>（以</w:t>
      </w:r>
      <w:r>
        <w:rPr>
          <w:rFonts w:hint="eastAsia" w:cs="仿宋" w:asciiTheme="minorEastAsia" w:hAnsiTheme="minorEastAsia" w:eastAsiaTheme="minorEastAsia"/>
          <w:b/>
          <w:bCs/>
          <w:sz w:val="24"/>
          <w:szCs w:val="24"/>
        </w:rPr>
        <w:t>就业登记记录</w:t>
      </w:r>
      <w:r>
        <w:rPr>
          <w:rFonts w:hint="eastAsia" w:cs="仿宋_GB2312" w:asciiTheme="minorEastAsia" w:hAnsiTheme="minorEastAsia" w:eastAsiaTheme="minorEastAsia"/>
          <w:b/>
          <w:bCs/>
          <w:kern w:val="0"/>
          <w:sz w:val="24"/>
          <w:szCs w:val="24"/>
        </w:rPr>
        <w:t>或工商注册为准，时间截止当年3月31日）</w:t>
      </w:r>
      <w:r>
        <w:rPr>
          <w:rFonts w:hint="eastAsia" w:cs="仿宋_GB2312" w:asciiTheme="minorEastAsia" w:hAnsiTheme="minorEastAsia" w:eastAsiaTheme="minorEastAsia"/>
          <w:b/>
          <w:bCs/>
          <w:sz w:val="24"/>
          <w:szCs w:val="24"/>
        </w:rPr>
        <w:t>。</w:t>
      </w:r>
    </w:p>
    <w:p>
      <w:pPr>
        <w:snapToGrid w:val="0"/>
        <w:spacing w:line="48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kern w:val="0"/>
          <w:sz w:val="24"/>
          <w:szCs w:val="24"/>
        </w:rPr>
        <w:t>1.</w:t>
      </w:r>
      <w:r>
        <w:rPr>
          <w:rFonts w:hint="eastAsia" w:asciiTheme="minorEastAsia" w:hAnsiTheme="minorEastAsia" w:eastAsiaTheme="minorEastAsia"/>
          <w:sz w:val="24"/>
          <w:szCs w:val="24"/>
        </w:rPr>
        <w:t>有有效就业登记记录或工商注册的，10分；</w:t>
      </w:r>
    </w:p>
    <w:p>
      <w:pPr>
        <w:snapToGrid w:val="0"/>
        <w:spacing w:line="48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cs="仿宋" w:asciiTheme="minorEastAsia" w:hAnsiTheme="minorEastAsia" w:eastAsiaTheme="minorEastAsia"/>
          <w:sz w:val="24"/>
          <w:szCs w:val="24"/>
        </w:rPr>
        <w:t>无有效就业登记记录或工商注册的，</w:t>
      </w:r>
      <w:r>
        <w:rPr>
          <w:rFonts w:cs="仿宋" w:asciiTheme="minorEastAsia" w:hAnsiTheme="minorEastAsia" w:eastAsiaTheme="minorEastAsia"/>
          <w:sz w:val="24"/>
          <w:szCs w:val="24"/>
        </w:rPr>
        <w:t>0</w:t>
      </w:r>
      <w:r>
        <w:rPr>
          <w:rFonts w:hint="eastAsia" w:cs="仿宋" w:asciiTheme="minorEastAsia" w:hAnsiTheme="minorEastAsia" w:eastAsiaTheme="minorEastAsia"/>
          <w:sz w:val="24"/>
          <w:szCs w:val="24"/>
        </w:rPr>
        <w:t>分。</w:t>
      </w:r>
    </w:p>
    <w:p>
      <w:pPr>
        <w:widowControl/>
        <w:snapToGrid w:val="0"/>
        <w:spacing w:line="480" w:lineRule="auto"/>
        <w:ind w:firstLine="645"/>
        <w:rPr>
          <w:rFonts w:asciiTheme="minorEastAsia" w:hAnsiTheme="minorEastAsia" w:eastAsiaTheme="minorEastAsia"/>
          <w:kern w:val="0"/>
          <w:sz w:val="24"/>
          <w:szCs w:val="24"/>
        </w:rPr>
      </w:pPr>
      <w:r>
        <w:rPr>
          <w:rFonts w:hint="eastAsia" w:cs="黑体" w:asciiTheme="minorEastAsia" w:hAnsiTheme="minorEastAsia" w:eastAsiaTheme="minorEastAsia"/>
          <w:kern w:val="0"/>
          <w:sz w:val="24"/>
          <w:szCs w:val="24"/>
        </w:rPr>
        <w:t>二、加分指标</w:t>
      </w:r>
    </w:p>
    <w:p>
      <w:pPr>
        <w:snapToGrid w:val="0"/>
        <w:spacing w:line="480" w:lineRule="auto"/>
        <w:ind w:firstLine="480" w:firstLineChars="20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加分指标共有四项指标，最高分值累计合计为</w:t>
      </w:r>
      <w:r>
        <w:rPr>
          <w:rFonts w:cs="仿宋_GB2312" w:asciiTheme="minorEastAsia" w:hAnsiTheme="minorEastAsia" w:eastAsiaTheme="minorEastAsia"/>
          <w:kern w:val="0"/>
          <w:sz w:val="24"/>
          <w:szCs w:val="24"/>
        </w:rPr>
        <w:t>116</w:t>
      </w:r>
      <w:r>
        <w:rPr>
          <w:rFonts w:hint="eastAsia" w:cs="仿宋_GB2312" w:asciiTheme="minorEastAsia" w:hAnsiTheme="minorEastAsia" w:eastAsiaTheme="minorEastAsia"/>
          <w:kern w:val="0"/>
          <w:sz w:val="24"/>
          <w:szCs w:val="24"/>
        </w:rPr>
        <w:t>分。</w:t>
      </w:r>
    </w:p>
    <w:p>
      <w:pPr>
        <w:widowControl/>
        <w:snapToGrid w:val="0"/>
        <w:spacing w:line="480" w:lineRule="auto"/>
        <w:ind w:firstLine="645"/>
        <w:rPr>
          <w:rFonts w:hint="eastAsia" w:asciiTheme="minorEastAsia" w:hAnsiTheme="minorEastAsia" w:eastAsiaTheme="minorEastAsia"/>
          <w:b/>
          <w:bCs/>
          <w:kern w:val="0"/>
          <w:sz w:val="24"/>
          <w:szCs w:val="24"/>
        </w:rPr>
      </w:pPr>
      <w:r>
        <w:rPr>
          <w:rFonts w:hint="eastAsia" w:cs="仿宋_GB2312" w:asciiTheme="minorEastAsia" w:hAnsiTheme="minorEastAsia" w:eastAsiaTheme="minorEastAsia"/>
          <w:b/>
          <w:bCs/>
          <w:kern w:val="0"/>
          <w:sz w:val="24"/>
          <w:szCs w:val="24"/>
        </w:rPr>
        <w:t>（一）来穗人员在本区投资兴办工商企业（或个体工商户）近3年度生产经营累计缴纳税额或近3年度在本区缴纳个人所得税额（以纳税年度所属期为准，一年纳税年度指1月1日至12月31日）。（最高分40分，超过40分按40分计算）。</w:t>
      </w:r>
    </w:p>
    <w:p>
      <w:pPr>
        <w:widowControl/>
        <w:snapToGrid w:val="0"/>
        <w:spacing w:line="480" w:lineRule="auto"/>
        <w:ind w:firstLine="645"/>
        <w:rPr>
          <w:rFonts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r>
        <w:rPr>
          <w:rFonts w:hint="eastAsia" w:cs="仿宋_GB2312" w:asciiTheme="minorEastAsia" w:hAnsiTheme="minorEastAsia" w:eastAsiaTheme="minorEastAsia"/>
          <w:kern w:val="0"/>
          <w:sz w:val="24"/>
          <w:szCs w:val="24"/>
        </w:rPr>
        <w:t>来穗人员是本区企业的法人代表或或个体工商户的业主，其企业或工商户在本区缴纳地方各项税收每</w:t>
      </w:r>
      <w:r>
        <w:rPr>
          <w:rFonts w:cs="仿宋_GB2312" w:asciiTheme="minorEastAsia" w:hAnsiTheme="minorEastAsia" w:eastAsiaTheme="minorEastAsia"/>
          <w:kern w:val="0"/>
          <w:sz w:val="24"/>
          <w:szCs w:val="24"/>
        </w:rPr>
        <w:t>4</w:t>
      </w:r>
      <w:r>
        <w:rPr>
          <w:rFonts w:hint="eastAsia" w:cs="仿宋_GB2312" w:asciiTheme="minorEastAsia" w:hAnsiTheme="minorEastAsia" w:eastAsiaTheme="minorEastAsia"/>
          <w:kern w:val="0"/>
          <w:sz w:val="24"/>
          <w:szCs w:val="24"/>
        </w:rPr>
        <w:t>万元每人</w:t>
      </w:r>
      <w:r>
        <w:rPr>
          <w:rFonts w:cs="仿宋_GB2312" w:asciiTheme="minorEastAsia" w:hAnsiTheme="minorEastAsia" w:eastAsiaTheme="minorEastAsia"/>
          <w:kern w:val="0"/>
          <w:sz w:val="24"/>
          <w:szCs w:val="24"/>
        </w:rPr>
        <w:t>1</w:t>
      </w:r>
      <w:r>
        <w:rPr>
          <w:rFonts w:hint="eastAsia" w:cs="仿宋_GB2312" w:asciiTheme="minorEastAsia" w:hAnsiTheme="minorEastAsia" w:eastAsiaTheme="minorEastAsia"/>
          <w:kern w:val="0"/>
          <w:sz w:val="24"/>
          <w:szCs w:val="24"/>
        </w:rPr>
        <w:t>分；</w:t>
      </w:r>
    </w:p>
    <w:p>
      <w:pPr>
        <w:widowControl/>
        <w:snapToGrid w:val="0"/>
        <w:spacing w:line="480" w:lineRule="auto"/>
        <w:ind w:firstLine="645"/>
        <w:rPr>
          <w:rFonts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w:t>
      </w:r>
      <w:r>
        <w:rPr>
          <w:rFonts w:hint="eastAsia" w:cs="仿宋_GB2312" w:asciiTheme="minorEastAsia" w:hAnsiTheme="minorEastAsia" w:eastAsiaTheme="minorEastAsia"/>
          <w:kern w:val="0"/>
          <w:sz w:val="24"/>
          <w:szCs w:val="24"/>
        </w:rPr>
        <w:t>来穗人员在本区缴纳个人所得税每</w:t>
      </w:r>
      <w:r>
        <w:rPr>
          <w:rFonts w:cs="仿宋_GB2312" w:asciiTheme="minorEastAsia" w:hAnsiTheme="minorEastAsia" w:eastAsiaTheme="minorEastAsia"/>
          <w:kern w:val="0"/>
          <w:sz w:val="24"/>
          <w:szCs w:val="24"/>
        </w:rPr>
        <w:t>1</w:t>
      </w:r>
      <w:r>
        <w:rPr>
          <w:rFonts w:hint="eastAsia" w:cs="仿宋_GB2312" w:asciiTheme="minorEastAsia" w:hAnsiTheme="minorEastAsia" w:eastAsiaTheme="minorEastAsia"/>
          <w:kern w:val="0"/>
          <w:sz w:val="24"/>
          <w:szCs w:val="24"/>
        </w:rPr>
        <w:t>千元每人</w:t>
      </w:r>
      <w:r>
        <w:rPr>
          <w:rFonts w:cs="仿宋_GB2312" w:asciiTheme="minorEastAsia" w:hAnsiTheme="minorEastAsia" w:eastAsiaTheme="minorEastAsia"/>
          <w:kern w:val="0"/>
          <w:sz w:val="24"/>
          <w:szCs w:val="24"/>
        </w:rPr>
        <w:t>1</w:t>
      </w:r>
      <w:r>
        <w:rPr>
          <w:rFonts w:hint="eastAsia" w:cs="仿宋_GB2312" w:asciiTheme="minorEastAsia" w:hAnsiTheme="minorEastAsia" w:eastAsiaTheme="minorEastAsia"/>
          <w:kern w:val="0"/>
          <w:sz w:val="24"/>
          <w:szCs w:val="24"/>
        </w:rPr>
        <w:t>分。</w:t>
      </w:r>
    </w:p>
    <w:p>
      <w:pPr>
        <w:widowControl/>
        <w:snapToGrid w:val="0"/>
        <w:spacing w:line="480" w:lineRule="auto"/>
        <w:ind w:firstLine="472" w:firstLineChars="196"/>
        <w:rPr>
          <w:rFonts w:hint="eastAsia" w:asciiTheme="minorEastAsia" w:hAnsiTheme="minorEastAsia" w:eastAsiaTheme="minorEastAsia"/>
          <w:b/>
          <w:bCs/>
          <w:kern w:val="0"/>
          <w:sz w:val="24"/>
          <w:szCs w:val="24"/>
        </w:rPr>
      </w:pPr>
      <w:r>
        <w:rPr>
          <w:rFonts w:hint="eastAsia" w:cs="仿宋_GB2312" w:asciiTheme="minorEastAsia" w:hAnsiTheme="minorEastAsia" w:eastAsiaTheme="minorEastAsia"/>
          <w:b/>
          <w:bCs/>
          <w:kern w:val="0"/>
          <w:sz w:val="24"/>
          <w:szCs w:val="24"/>
        </w:rPr>
        <w:t>（二）来穗人员随迁子女学籍（对象为当年在本区小学毕业申请入读初中一年级者，以广州市学籍系统数据为准）。（36分）。</w:t>
      </w:r>
    </w:p>
    <w:p>
      <w:pPr>
        <w:widowControl/>
        <w:snapToGrid w:val="0"/>
        <w:spacing w:line="480" w:lineRule="auto"/>
        <w:ind w:firstLine="645"/>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在本区公办、民办小学接受小学教育每学期</w:t>
      </w:r>
      <w:r>
        <w:rPr>
          <w:rFonts w:cs="仿宋_GB2312" w:asciiTheme="minorEastAsia" w:hAnsiTheme="minorEastAsia" w:eastAsiaTheme="minorEastAsia"/>
          <w:kern w:val="0"/>
          <w:sz w:val="24"/>
          <w:szCs w:val="24"/>
        </w:rPr>
        <w:t>3</w:t>
      </w:r>
      <w:r>
        <w:rPr>
          <w:rFonts w:hint="eastAsia" w:cs="仿宋_GB2312" w:asciiTheme="minorEastAsia" w:hAnsiTheme="minorEastAsia" w:eastAsiaTheme="minorEastAsia"/>
          <w:kern w:val="0"/>
          <w:sz w:val="24"/>
          <w:szCs w:val="24"/>
        </w:rPr>
        <w:t>分。</w:t>
      </w:r>
    </w:p>
    <w:p>
      <w:pPr>
        <w:widowControl/>
        <w:snapToGrid w:val="0"/>
        <w:spacing w:line="480" w:lineRule="auto"/>
        <w:rPr>
          <w:rFonts w:hint="eastAsia" w:asciiTheme="minorEastAsia" w:hAnsiTheme="minorEastAsia" w:eastAsiaTheme="minorEastAsia"/>
          <w:b/>
          <w:bCs/>
          <w:kern w:val="0"/>
          <w:sz w:val="24"/>
          <w:szCs w:val="24"/>
        </w:rPr>
      </w:pPr>
      <w:r>
        <w:rPr>
          <w:rFonts w:cs="仿宋_GB2312" w:asciiTheme="minorEastAsia" w:hAnsiTheme="minorEastAsia" w:eastAsiaTheme="minorEastAsia"/>
          <w:b/>
          <w:bCs/>
          <w:kern w:val="0"/>
          <w:sz w:val="24"/>
          <w:szCs w:val="24"/>
        </w:rPr>
        <w:t xml:space="preserve">    </w:t>
      </w:r>
      <w:r>
        <w:rPr>
          <w:rFonts w:hint="eastAsia" w:cs="仿宋_GB2312" w:asciiTheme="minorEastAsia" w:hAnsiTheme="minorEastAsia" w:eastAsiaTheme="minorEastAsia"/>
          <w:b/>
          <w:bCs/>
          <w:kern w:val="0"/>
          <w:sz w:val="24"/>
          <w:szCs w:val="24"/>
        </w:rPr>
        <w:t>（三）志愿服务。（最高分10分。超过10分的按10分计算）（时间截止当年3月31日）。</w:t>
      </w:r>
    </w:p>
    <w:p>
      <w:pPr>
        <w:widowControl/>
        <w:adjustRightInd w:val="0"/>
        <w:snapToGrid w:val="0"/>
        <w:spacing w:line="480" w:lineRule="auto"/>
        <w:ind w:firstLine="600" w:firstLineChars="25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来穗人员近</w:t>
      </w:r>
      <w:r>
        <w:rPr>
          <w:rFonts w:cs="仿宋_GB2312" w:asciiTheme="minorEastAsia" w:hAnsiTheme="minorEastAsia" w:eastAsiaTheme="minorEastAsia"/>
          <w:kern w:val="0"/>
          <w:sz w:val="24"/>
          <w:szCs w:val="24"/>
        </w:rPr>
        <w:t>3</w:t>
      </w:r>
      <w:r>
        <w:rPr>
          <w:rFonts w:hint="eastAsia" w:cs="仿宋_GB2312" w:asciiTheme="minorEastAsia" w:hAnsiTheme="minorEastAsia" w:eastAsiaTheme="minorEastAsia"/>
          <w:kern w:val="0"/>
          <w:sz w:val="24"/>
          <w:szCs w:val="24"/>
        </w:rPr>
        <w:t>年参加本区及街镇团委组织的志愿服务每</w:t>
      </w:r>
      <w:r>
        <w:rPr>
          <w:rFonts w:cs="仿宋_GB2312" w:asciiTheme="minorEastAsia" w:hAnsiTheme="minorEastAsia" w:eastAsiaTheme="minorEastAsia"/>
          <w:kern w:val="0"/>
          <w:sz w:val="24"/>
          <w:szCs w:val="24"/>
        </w:rPr>
        <w:t>50</w:t>
      </w:r>
      <w:r>
        <w:rPr>
          <w:rFonts w:hint="eastAsia" w:cs="仿宋_GB2312" w:asciiTheme="minorEastAsia" w:hAnsiTheme="minorEastAsia" w:eastAsiaTheme="minorEastAsia"/>
          <w:kern w:val="0"/>
          <w:sz w:val="24"/>
          <w:szCs w:val="24"/>
        </w:rPr>
        <w:t>小时加</w:t>
      </w:r>
      <w:r>
        <w:rPr>
          <w:rFonts w:cs="仿宋_GB2312" w:asciiTheme="minorEastAsia" w:hAnsiTheme="minorEastAsia" w:eastAsiaTheme="minorEastAsia"/>
          <w:kern w:val="0"/>
          <w:sz w:val="24"/>
          <w:szCs w:val="24"/>
        </w:rPr>
        <w:t>1</w:t>
      </w:r>
      <w:r>
        <w:rPr>
          <w:rFonts w:hint="eastAsia" w:cs="仿宋_GB2312" w:asciiTheme="minorEastAsia" w:hAnsiTheme="minorEastAsia" w:eastAsiaTheme="minorEastAsia"/>
          <w:kern w:val="0"/>
          <w:sz w:val="24"/>
          <w:szCs w:val="24"/>
        </w:rPr>
        <w:t>分（以系统查询数据为准）。</w:t>
      </w:r>
    </w:p>
    <w:p>
      <w:pPr>
        <w:widowControl/>
        <w:snapToGrid w:val="0"/>
        <w:spacing w:line="480" w:lineRule="auto"/>
        <w:ind w:firstLine="602" w:firstLineChars="250"/>
        <w:rPr>
          <w:rFonts w:hint="eastAsia" w:asciiTheme="minorEastAsia" w:hAnsiTheme="minorEastAsia" w:eastAsiaTheme="minorEastAsia"/>
          <w:kern w:val="0"/>
          <w:sz w:val="24"/>
          <w:szCs w:val="24"/>
        </w:rPr>
      </w:pPr>
      <w:r>
        <w:rPr>
          <w:rFonts w:hint="eastAsia" w:cs="仿宋_GB2312" w:asciiTheme="minorEastAsia" w:hAnsiTheme="minorEastAsia" w:eastAsiaTheme="minorEastAsia"/>
          <w:b/>
          <w:bCs/>
          <w:kern w:val="0"/>
          <w:sz w:val="24"/>
          <w:szCs w:val="24"/>
        </w:rPr>
        <w:t>（四）企业加分。（30分）。</w:t>
      </w:r>
    </w:p>
    <w:p>
      <w:pPr>
        <w:widowControl/>
        <w:snapToGrid w:val="0"/>
        <w:spacing w:line="480" w:lineRule="auto"/>
        <w:ind w:firstLine="660"/>
        <w:rPr>
          <w:rFonts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w:t>
      </w:r>
      <w:r>
        <w:rPr>
          <w:rFonts w:hint="eastAsia" w:cs="仿宋_GB2312" w:asciiTheme="minorEastAsia" w:hAnsiTheme="minorEastAsia" w:eastAsiaTheme="minorEastAsia"/>
          <w:kern w:val="0"/>
          <w:sz w:val="24"/>
          <w:szCs w:val="24"/>
        </w:rPr>
        <w:t>来穗人员所在企业在上一年度本区内纳税区库留成总额排全区前</w:t>
      </w:r>
      <w:r>
        <w:rPr>
          <w:rFonts w:cs="仿宋_GB2312" w:asciiTheme="minorEastAsia" w:hAnsiTheme="minorEastAsia" w:eastAsiaTheme="minorEastAsia"/>
          <w:kern w:val="0"/>
          <w:sz w:val="24"/>
          <w:szCs w:val="24"/>
        </w:rPr>
        <w:t>50</w:t>
      </w:r>
      <w:r>
        <w:rPr>
          <w:rFonts w:hint="eastAsia" w:cs="仿宋_GB2312" w:asciiTheme="minorEastAsia" w:hAnsiTheme="minorEastAsia" w:eastAsiaTheme="minorEastAsia"/>
          <w:kern w:val="0"/>
          <w:sz w:val="24"/>
          <w:szCs w:val="24"/>
        </w:rPr>
        <w:t>名，中层以上管理干部或技术骨干的加</w:t>
      </w:r>
      <w:r>
        <w:rPr>
          <w:rFonts w:cs="仿宋_GB2312" w:asciiTheme="minorEastAsia" w:hAnsiTheme="minorEastAsia" w:eastAsiaTheme="minorEastAsia"/>
          <w:kern w:val="0"/>
          <w:sz w:val="24"/>
          <w:szCs w:val="24"/>
        </w:rPr>
        <w:t>30</w:t>
      </w:r>
      <w:r>
        <w:rPr>
          <w:rFonts w:hint="eastAsia" w:cs="仿宋_GB2312" w:asciiTheme="minorEastAsia" w:hAnsiTheme="minorEastAsia" w:eastAsiaTheme="minorEastAsia"/>
          <w:kern w:val="0"/>
          <w:sz w:val="24"/>
          <w:szCs w:val="24"/>
        </w:rPr>
        <w:t>分</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人，普通工人加</w:t>
      </w:r>
      <w:r>
        <w:rPr>
          <w:rFonts w:cs="仿宋_GB2312" w:asciiTheme="minorEastAsia" w:hAnsiTheme="minorEastAsia" w:eastAsiaTheme="minorEastAsia"/>
          <w:kern w:val="0"/>
          <w:sz w:val="24"/>
          <w:szCs w:val="24"/>
        </w:rPr>
        <w:t>15</w:t>
      </w:r>
      <w:r>
        <w:rPr>
          <w:rFonts w:hint="eastAsia" w:cs="仿宋_GB2312" w:asciiTheme="minorEastAsia" w:hAnsiTheme="minorEastAsia" w:eastAsiaTheme="minorEastAsia"/>
          <w:kern w:val="0"/>
          <w:sz w:val="24"/>
          <w:szCs w:val="24"/>
        </w:rPr>
        <w:t>分</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人；</w:t>
      </w:r>
    </w:p>
    <w:p>
      <w:pPr>
        <w:widowControl/>
        <w:snapToGrid w:val="0"/>
        <w:spacing w:line="480" w:lineRule="auto"/>
        <w:ind w:firstLine="645"/>
        <w:rPr>
          <w:rFonts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w:t>
      </w:r>
      <w:r>
        <w:rPr>
          <w:rFonts w:hint="eastAsia" w:cs="仿宋_GB2312" w:asciiTheme="minorEastAsia" w:hAnsiTheme="minorEastAsia" w:eastAsiaTheme="minorEastAsia"/>
          <w:kern w:val="0"/>
          <w:sz w:val="24"/>
          <w:szCs w:val="24"/>
        </w:rPr>
        <w:t>来穗人员所在企业在上一年度本区内纳税区库留成总额排全区</w:t>
      </w:r>
      <w:r>
        <w:rPr>
          <w:rFonts w:cs="仿宋_GB2312" w:asciiTheme="minorEastAsia" w:hAnsiTheme="minorEastAsia" w:eastAsiaTheme="minorEastAsia"/>
          <w:kern w:val="0"/>
          <w:sz w:val="24"/>
          <w:szCs w:val="24"/>
        </w:rPr>
        <w:t>51-200</w:t>
      </w:r>
      <w:r>
        <w:rPr>
          <w:rFonts w:hint="eastAsia" w:cs="仿宋_GB2312" w:asciiTheme="minorEastAsia" w:hAnsiTheme="minorEastAsia" w:eastAsiaTheme="minorEastAsia"/>
          <w:kern w:val="0"/>
          <w:sz w:val="24"/>
          <w:szCs w:val="24"/>
        </w:rPr>
        <w:t>名，中层以上管理干部或技术骨干的加</w:t>
      </w:r>
      <w:r>
        <w:rPr>
          <w:rFonts w:cs="仿宋_GB2312" w:asciiTheme="minorEastAsia" w:hAnsiTheme="minorEastAsia" w:eastAsiaTheme="minorEastAsia"/>
          <w:kern w:val="0"/>
          <w:sz w:val="24"/>
          <w:szCs w:val="24"/>
        </w:rPr>
        <w:t>25</w:t>
      </w:r>
      <w:r>
        <w:rPr>
          <w:rFonts w:hint="eastAsia" w:cs="仿宋_GB2312" w:asciiTheme="minorEastAsia" w:hAnsiTheme="minorEastAsia" w:eastAsiaTheme="minorEastAsia"/>
          <w:kern w:val="0"/>
          <w:sz w:val="24"/>
          <w:szCs w:val="24"/>
        </w:rPr>
        <w:t>分</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人，普通工人加</w:t>
      </w:r>
      <w:r>
        <w:rPr>
          <w:rFonts w:cs="仿宋_GB2312" w:asciiTheme="minorEastAsia" w:hAnsiTheme="minorEastAsia" w:eastAsiaTheme="minorEastAsia"/>
          <w:kern w:val="0"/>
          <w:sz w:val="24"/>
          <w:szCs w:val="24"/>
        </w:rPr>
        <w:t>10</w:t>
      </w:r>
      <w:r>
        <w:rPr>
          <w:rFonts w:hint="eastAsia" w:cs="仿宋_GB2312" w:asciiTheme="minorEastAsia" w:hAnsiTheme="minorEastAsia" w:eastAsiaTheme="minorEastAsia"/>
          <w:kern w:val="0"/>
          <w:sz w:val="24"/>
          <w:szCs w:val="24"/>
        </w:rPr>
        <w:t>分</w:t>
      </w:r>
      <w:r>
        <w:rPr>
          <w:rFonts w:cs="仿宋_GB2312" w:asciiTheme="minorEastAsia" w:hAnsiTheme="minorEastAsia" w:eastAsiaTheme="minorEastAsia"/>
          <w:kern w:val="0"/>
          <w:sz w:val="24"/>
          <w:szCs w:val="24"/>
        </w:rPr>
        <w:t>/</w:t>
      </w:r>
      <w:r>
        <w:rPr>
          <w:rFonts w:hint="eastAsia" w:cs="仿宋_GB2312" w:asciiTheme="minorEastAsia" w:hAnsiTheme="minorEastAsia" w:eastAsiaTheme="minorEastAsia"/>
          <w:kern w:val="0"/>
          <w:sz w:val="24"/>
          <w:szCs w:val="24"/>
        </w:rPr>
        <w:t>人。</w:t>
      </w:r>
    </w:p>
    <w:p>
      <w:pPr>
        <w:spacing w:line="480" w:lineRule="auto"/>
        <w:rPr>
          <w:rFonts w:hint="eastAsia" w:asciiTheme="minorEastAsia" w:hAnsiTheme="minorEastAsia" w:eastAsiaTheme="minorEastAsia"/>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57F6"/>
    <w:rsid w:val="000662B4"/>
    <w:rsid w:val="0009071C"/>
    <w:rsid w:val="000A4A0B"/>
    <w:rsid w:val="000B545E"/>
    <w:rsid w:val="000B57F6"/>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A05D6B"/>
    <w:rsid w:val="00A55886"/>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 w:val="71AE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1021</Words>
  <Characters>5825</Characters>
  <Lines>48</Lines>
  <Paragraphs>13</Paragraphs>
  <TotalTime>3</TotalTime>
  <ScaleCrop>false</ScaleCrop>
  <LinksUpToDate>false</LinksUpToDate>
  <CharactersWithSpaces>6833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2017-06-12T02:10:00Z</dcterms:created>
  <dc:creator>NTKO</dc:creator>
  <cp:lastModifiedBy>秋秋 </cp:lastModifiedBy>
  <dcterms:modified xsi:type="dcterms:W3CDTF">2021-12-28T08:33:16Z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