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 w:eastAsia="仿宋_GB2312" w:cs="黑体"/>
          <w:sz w:val="32"/>
          <w:szCs w:val="32"/>
        </w:rPr>
      </w:pPr>
      <w:r>
        <w:rPr>
          <w:rFonts w:hint="eastAsia" w:ascii="仿宋_GB2312" w:hAnsi="仿宋" w:eastAsia="仿宋_GB2312" w:cs="黑体"/>
          <w:sz w:val="32"/>
          <w:szCs w:val="32"/>
        </w:rPr>
        <w:t xml:space="preserve">附件1：      </w:t>
      </w:r>
    </w:p>
    <w:p>
      <w:pPr>
        <w:jc w:val="center"/>
        <w:rPr>
          <w:rFonts w:ascii="仿宋_GB2312" w:hAnsi="仿宋" w:eastAsia="仿宋_GB2312" w:cs="黑体"/>
          <w:sz w:val="32"/>
          <w:szCs w:val="32"/>
        </w:rPr>
      </w:pPr>
      <w:r>
        <w:rPr>
          <w:rFonts w:hint="eastAsia" w:ascii="仿宋_GB2312" w:hAnsi="仿宋" w:eastAsia="仿宋_GB2312" w:cs="黑体"/>
          <w:sz w:val="32"/>
          <w:szCs w:val="32"/>
        </w:rPr>
        <w:t>申请资料</w:t>
      </w:r>
    </w:p>
    <w:p>
      <w:pPr>
        <w:spacing w:line="560" w:lineRule="exact"/>
        <w:ind w:firstLine="600"/>
        <w:rPr>
          <w:rFonts w:ascii="仿宋_GB2312" w:hAnsi="仿宋" w:eastAsia="仿宋_GB2312" w:cs="仿宋_GB2312"/>
          <w:b/>
          <w:bCs/>
          <w:sz w:val="32"/>
          <w:szCs w:val="32"/>
        </w:rPr>
      </w:pPr>
      <w:r>
        <w:rPr>
          <w:rFonts w:hint="eastAsia" w:ascii="仿宋_GB2312" w:hAnsi="仿宋" w:eastAsia="仿宋_GB2312" w:cs="仿宋_GB2312"/>
          <w:b/>
          <w:bCs/>
          <w:sz w:val="32"/>
          <w:szCs w:val="32"/>
          <w:lang w:val="en-US" w:eastAsia="zh-CN"/>
        </w:rPr>
        <w:t>一</w:t>
      </w:r>
      <w:r>
        <w:rPr>
          <w:rFonts w:hint="eastAsia" w:ascii="仿宋_GB2312" w:hAnsi="仿宋" w:eastAsia="仿宋_GB2312" w:cs="仿宋_GB2312"/>
          <w:b/>
          <w:bCs/>
          <w:sz w:val="32"/>
          <w:szCs w:val="32"/>
        </w:rPr>
        <w:t>、农村集体经济组织提出出让（出租）流转申请，需提交的材料：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(一)集体建设用地使用权流转申请表；</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(二)申请人身份证明文件以及委托代理人的身份证明材料；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(三)集体土地所有证和集体土地使用证，宗地范围内有房屋地上建筑物、已经取得房屋产权证的，应提交房屋产权</w:t>
      </w:r>
      <w:bookmarkStart w:id="0" w:name="_GoBack"/>
      <w:bookmarkEnd w:id="0"/>
      <w:r>
        <w:rPr>
          <w:rFonts w:hint="eastAsia" w:ascii="仿宋_GB2312" w:hAnsi="仿宋" w:eastAsia="仿宋_GB2312" w:cs="仿宋_GB2312"/>
          <w:sz w:val="32"/>
          <w:szCs w:val="32"/>
        </w:rPr>
        <w:t>证；未取得房屋产权证的，应提交合法报建资料；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(四)有效的建设用地批准书、或者经批准延期的同意使用土地通知书；</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(五)集体建设用地宗地图；</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(六)有效的建设用地规划许可证或乡村建设规划许可证及相应的建设用地规划条件，或者国土规划部门出具的其他形式的建设用地规划许可文件；</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(七)集体建设用地使用权流转表决书，涉及公开出让、出租的，表决书应包括起始价；</w:t>
      </w:r>
    </w:p>
    <w:p>
      <w:pPr>
        <w:spacing w:line="560" w:lineRule="exact"/>
        <w:ind w:firstLine="480" w:firstLineChars="150"/>
        <w:rPr>
          <w:rFonts w:ascii="仿宋_GB2312" w:hAnsi="仿宋" w:eastAsia="仿宋_GB2312" w:cs="仿宋_GB2312"/>
          <w:sz w:val="32"/>
          <w:szCs w:val="32"/>
        </w:rPr>
      </w:pPr>
      <w:r>
        <w:rPr>
          <w:rFonts w:hint="eastAsia" w:ascii="仿宋_GB2312" w:hAnsi="仿宋" w:eastAsia="仿宋_GB2312" w:cs="仿宋_GB2312"/>
          <w:sz w:val="32"/>
          <w:szCs w:val="32"/>
        </w:rPr>
        <w:t>（八）关于同意流转的书面证明材料等公证证明文件；</w:t>
      </w:r>
    </w:p>
    <w:p>
      <w:pPr>
        <w:spacing w:line="560" w:lineRule="exact"/>
        <w:ind w:firstLine="480" w:firstLineChars="150"/>
        <w:rPr>
          <w:rFonts w:ascii="仿宋_GB2312" w:hAnsi="仿宋" w:eastAsia="仿宋_GB2312" w:cs="仿宋_GB2312"/>
          <w:sz w:val="32"/>
          <w:szCs w:val="32"/>
        </w:rPr>
      </w:pPr>
      <w:r>
        <w:rPr>
          <w:rFonts w:hint="eastAsia" w:ascii="仿宋_GB2312" w:hAnsi="仿宋" w:eastAsia="仿宋_GB2312" w:cs="仿宋_GB2312"/>
          <w:sz w:val="32"/>
          <w:szCs w:val="32"/>
        </w:rPr>
        <w:t>（九）集体建设用地使用权出让、出租合同文本；</w:t>
      </w:r>
    </w:p>
    <w:p>
      <w:pPr>
        <w:spacing w:line="560" w:lineRule="exact"/>
        <w:ind w:firstLine="480" w:firstLineChars="150"/>
        <w:rPr>
          <w:rFonts w:ascii="仿宋_GB2312" w:hAnsi="仿宋" w:eastAsia="仿宋_GB2312" w:cs="仿宋_GB2312"/>
          <w:sz w:val="32"/>
          <w:szCs w:val="32"/>
        </w:rPr>
      </w:pPr>
      <w:r>
        <w:rPr>
          <w:rFonts w:hint="eastAsia" w:ascii="仿宋_GB2312" w:hAnsi="仿宋" w:eastAsia="仿宋_GB2312" w:cs="仿宋_GB2312"/>
          <w:sz w:val="32"/>
          <w:szCs w:val="32"/>
        </w:rPr>
        <w:t>（十）已开立的受属地镇街监管的社会保障专用账号；</w:t>
      </w:r>
    </w:p>
    <w:p>
      <w:pPr>
        <w:spacing w:line="560" w:lineRule="exact"/>
        <w:ind w:firstLine="480" w:firstLineChars="150"/>
        <w:rPr>
          <w:rFonts w:ascii="仿宋_GB2312" w:hAnsi="仿宋" w:eastAsia="仿宋_GB2312" w:cs="仿宋_GB2312"/>
          <w:sz w:val="32"/>
          <w:szCs w:val="32"/>
        </w:rPr>
      </w:pPr>
      <w:r>
        <w:rPr>
          <w:rFonts w:hint="eastAsia" w:ascii="仿宋_GB2312" w:hAnsi="仿宋" w:eastAsia="仿宋_GB2312" w:cs="仿宋_GB2312"/>
          <w:sz w:val="32"/>
          <w:szCs w:val="32"/>
        </w:rPr>
        <w:t>（十一）农村集体经济组织用于收取集体建设用地使用权出让、出租收益的账号。</w:t>
      </w:r>
    </w:p>
    <w:p>
      <w:pPr>
        <w:spacing w:line="560" w:lineRule="exact"/>
        <w:rPr>
          <w:rFonts w:ascii="仿宋_GB2312" w:hAnsi="仿宋" w:eastAsia="仿宋_GB2312" w:cs="仿宋_GB2312"/>
          <w:sz w:val="32"/>
          <w:szCs w:val="32"/>
        </w:rPr>
      </w:pPr>
      <w:r>
        <w:rPr>
          <w:rFonts w:hint="eastAsia" w:ascii="仿宋_GB2312" w:hAnsi="仿宋" w:eastAsia="仿宋_GB2312" w:cs="仿宋_GB2312"/>
          <w:sz w:val="32"/>
          <w:szCs w:val="32"/>
        </w:rPr>
        <w:t xml:space="preserve">  （十二）区政府出具的审核意见</w:t>
      </w:r>
    </w:p>
    <w:p>
      <w:pPr>
        <w:spacing w:line="560" w:lineRule="exact"/>
        <w:ind w:firstLine="600"/>
        <w:rPr>
          <w:rFonts w:ascii="仿宋_GB2312" w:hAnsi="仿宋" w:eastAsia="仿宋_GB2312" w:cs="仿宋_GB2312"/>
          <w:b/>
          <w:bCs/>
          <w:sz w:val="32"/>
          <w:szCs w:val="32"/>
        </w:rPr>
      </w:pPr>
      <w:r>
        <w:rPr>
          <w:rFonts w:hint="eastAsia" w:ascii="仿宋_GB2312" w:hAnsi="仿宋" w:eastAsia="仿宋_GB2312" w:cs="仿宋_GB2312"/>
          <w:b/>
          <w:bCs/>
          <w:sz w:val="32"/>
          <w:szCs w:val="32"/>
          <w:lang w:val="en-US" w:eastAsia="zh-CN"/>
        </w:rPr>
        <w:t>二</w:t>
      </w:r>
      <w:r>
        <w:rPr>
          <w:rFonts w:hint="eastAsia" w:ascii="仿宋_GB2312" w:hAnsi="仿宋" w:eastAsia="仿宋_GB2312" w:cs="仿宋_GB2312"/>
          <w:b/>
          <w:bCs/>
          <w:sz w:val="32"/>
          <w:szCs w:val="32"/>
        </w:rPr>
        <w:t>、集体建设用地使用权转让的，转让当事人应当提交以下资料：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(一)集体建设用地使用权流转申请表；</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(二)申请人身份证明文件以及委托代理人的身份证明材料；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(三)集体土地使用证：</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(四)集体建设用地宗地图；</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(五)原《集体建设用地使用权出让合同》，出让合同中出让人未明确同意转让的，还需提交出让人同意转让的证明文件；</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(六)集体建设用地使用权已抵押的，应提交抵押权人的同意转让的证明文件；</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(七)集体建设用地使用权转让合同文本。</w:t>
      </w:r>
    </w:p>
    <w:p>
      <w:pPr>
        <w:spacing w:line="560" w:lineRule="exact"/>
        <w:ind w:firstLine="600"/>
        <w:rPr>
          <w:rFonts w:ascii="仿宋_GB2312" w:hAnsi="仿宋" w:eastAsia="仿宋_GB2312" w:cs="仿宋_GB2312"/>
          <w:b/>
          <w:bCs/>
          <w:sz w:val="32"/>
          <w:szCs w:val="32"/>
        </w:rPr>
      </w:pPr>
      <w:r>
        <w:rPr>
          <w:rFonts w:hint="eastAsia" w:ascii="仿宋_GB2312" w:hAnsi="仿宋" w:eastAsia="仿宋_GB2312" w:cs="仿宋_GB2312"/>
          <w:b/>
          <w:bCs/>
          <w:sz w:val="32"/>
          <w:szCs w:val="32"/>
          <w:lang w:val="en-US" w:eastAsia="zh-CN"/>
        </w:rPr>
        <w:t>三</w:t>
      </w:r>
      <w:r>
        <w:rPr>
          <w:rFonts w:hint="eastAsia" w:ascii="仿宋_GB2312" w:hAnsi="仿宋" w:eastAsia="仿宋_GB2312" w:cs="仿宋_GB2312"/>
          <w:b/>
          <w:bCs/>
          <w:sz w:val="32"/>
          <w:szCs w:val="32"/>
        </w:rPr>
        <w:t>、集体建设用地使用权转租的，应提交以下资料：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(一)集体建设用地使用权流转申请表：</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(二)申请人身份证明文件以及委托代理人的身份证明材料：</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(三)集体建设用地宗地图；</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(四)原《集体建设用地使用权出租合同》，出租合同中出让人末明确同意转租的，还需提交出租方同意转租的证明文件；</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(五)集体建设用地使用权转租合同文本；</w:t>
      </w:r>
    </w:p>
    <w:p>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(六)原租赁备案证明。</w:t>
      </w:r>
    </w:p>
    <w:p>
      <w:pPr>
        <w:rPr>
          <w:rFonts w:ascii="仿宋" w:hAnsi="仿宋" w:eastAsia="仿宋"/>
          <w:sz w:val="32"/>
          <w:szCs w:val="32"/>
        </w:rPr>
        <w:sectPr>
          <w:pgSz w:w="11906" w:h="16838"/>
          <w:pgMar w:top="1440" w:right="1800" w:bottom="1440" w:left="1800" w:header="851" w:footer="992" w:gutter="0"/>
          <w:cols w:space="425" w:num="1"/>
          <w:docGrid w:type="lines" w:linePitch="312" w:charSpace="0"/>
        </w:sectPr>
      </w:pPr>
    </w:p>
    <w:p>
      <w:r>
        <w:rPr>
          <w:rFonts w:hint="eastAsia"/>
        </w:rPr>
        <w:drawing>
          <wp:anchor distT="0" distB="0" distL="114300" distR="114300" simplePos="0" relativeHeight="251665408" behindDoc="0" locked="0" layoutInCell="1" allowOverlap="1">
            <wp:simplePos x="0" y="0"/>
            <wp:positionH relativeFrom="column">
              <wp:posOffset>-434340</wp:posOffset>
            </wp:positionH>
            <wp:positionV relativeFrom="paragraph">
              <wp:posOffset>-259080</wp:posOffset>
            </wp:positionV>
            <wp:extent cx="5712460" cy="8082915"/>
            <wp:effectExtent l="0" t="0" r="2540" b="9525"/>
            <wp:wrapTopAndBottom/>
            <wp:docPr id="2" name="图片 2" descr="附件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_3"/>
                    <pic:cNvPicPr>
                      <a:picLocks noChangeAspect="1"/>
                    </pic:cNvPicPr>
                  </pic:nvPicPr>
                  <pic:blipFill>
                    <a:blip r:embed="rId4" cstate="print"/>
                    <a:stretch>
                      <a:fillRect/>
                    </a:stretch>
                  </pic:blipFill>
                  <pic:spPr>
                    <a:xfrm>
                      <a:off x="0" y="0"/>
                      <a:ext cx="5712460" cy="8082915"/>
                    </a:xfrm>
                    <a:prstGeom prst="rect">
                      <a:avLst/>
                    </a:prstGeom>
                  </pic:spPr>
                </pic:pic>
              </a:graphicData>
            </a:graphic>
          </wp:anchor>
        </w:drawing>
      </w:r>
    </w:p>
    <w:p>
      <w:pPr>
        <w:sectPr>
          <w:pgSz w:w="11850" w:h="16783"/>
          <w:pgMar w:top="1440" w:right="1800" w:bottom="1440" w:left="1800" w:header="851" w:footer="992" w:gutter="0"/>
          <w:cols w:space="425" w:num="1"/>
          <w:docGrid w:type="lines" w:linePitch="312" w:charSpace="0"/>
        </w:sectPr>
      </w:pPr>
    </w:p>
    <w:p>
      <w:pPr>
        <w:sectPr>
          <w:pgSz w:w="11850" w:h="16783"/>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3360" behindDoc="0" locked="0" layoutInCell="1" allowOverlap="1">
            <wp:simplePos x="0" y="0"/>
            <wp:positionH relativeFrom="column">
              <wp:posOffset>-400050</wp:posOffset>
            </wp:positionH>
            <wp:positionV relativeFrom="page">
              <wp:posOffset>607695</wp:posOffset>
            </wp:positionV>
            <wp:extent cx="5845810" cy="8279765"/>
            <wp:effectExtent l="0" t="0" r="2540" b="6985"/>
            <wp:wrapTopAndBottom/>
            <wp:docPr id="1" name="图片 8" descr="附件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附件3(1)_1"/>
                    <pic:cNvPicPr>
                      <a:picLocks noChangeAspect="1"/>
                    </pic:cNvPicPr>
                  </pic:nvPicPr>
                  <pic:blipFill>
                    <a:blip r:embed="rId5" cstate="print"/>
                    <a:stretch>
                      <a:fillRect/>
                    </a:stretch>
                  </pic:blipFill>
                  <pic:spPr>
                    <a:xfrm>
                      <a:off x="0" y="0"/>
                      <a:ext cx="5849620" cy="8283575"/>
                    </a:xfrm>
                    <a:prstGeom prst="rect">
                      <a:avLst/>
                    </a:prstGeom>
                  </pic:spPr>
                </pic:pic>
              </a:graphicData>
            </a:graphic>
          </wp:anchor>
        </w:drawing>
      </w:r>
    </w:p>
    <w:p>
      <w:pPr>
        <w:sectPr>
          <w:pgSz w:w="11850" w:h="16783"/>
          <w:pgMar w:top="1440" w:right="1800" w:bottom="1440" w:left="1800" w:header="851" w:footer="992" w:gutter="0"/>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-476250</wp:posOffset>
            </wp:positionH>
            <wp:positionV relativeFrom="paragraph">
              <wp:posOffset>-314325</wp:posOffset>
            </wp:positionV>
            <wp:extent cx="6067425" cy="8601075"/>
            <wp:effectExtent l="19050" t="0" r="9525" b="0"/>
            <wp:wrapTopAndBottom/>
            <wp:docPr id="3" name="图片 1" descr="附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附件4"/>
                    <pic:cNvPicPr>
                      <a:picLocks noChangeAspect="1" noChangeArrowheads="1"/>
                    </pic:cNvPicPr>
                  </pic:nvPicPr>
                  <pic:blipFill>
                    <a:blip r:embed="rId6" cstate="print"/>
                    <a:srcRect/>
                    <a:stretch>
                      <a:fillRect/>
                    </a:stretch>
                  </pic:blipFill>
                  <pic:spPr>
                    <a:xfrm>
                      <a:off x="0" y="0"/>
                      <a:ext cx="6067425" cy="8601075"/>
                    </a:xfrm>
                    <a:prstGeom prst="rect">
                      <a:avLst/>
                    </a:prstGeom>
                    <a:noFill/>
                    <a:ln w="9525">
                      <a:noFill/>
                      <a:miter lim="800000"/>
                      <a:headEnd/>
                      <a:tailEnd/>
                    </a:ln>
                  </pic:spPr>
                </pic:pic>
              </a:graphicData>
            </a:graphic>
          </wp:anchor>
        </w:drawing>
      </w:r>
    </w:p>
    <w:p>
      <w:r>
        <w:rPr>
          <w:rFonts w:hint="eastAsia"/>
        </w:rPr>
        <w:drawing>
          <wp:anchor distT="0" distB="0" distL="114300" distR="114300" simplePos="0" relativeHeight="251661312" behindDoc="0" locked="0" layoutInCell="1" allowOverlap="1">
            <wp:simplePos x="0" y="0"/>
            <wp:positionH relativeFrom="column">
              <wp:posOffset>-434340</wp:posOffset>
            </wp:positionH>
            <wp:positionV relativeFrom="page">
              <wp:posOffset>609600</wp:posOffset>
            </wp:positionV>
            <wp:extent cx="5730240" cy="8127365"/>
            <wp:effectExtent l="0" t="0" r="0" b="10795"/>
            <wp:wrapTopAndBottom/>
            <wp:docPr id="6" name="图片 6" descr="附件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5_1"/>
                    <pic:cNvPicPr>
                      <a:picLocks noChangeAspect="1"/>
                    </pic:cNvPicPr>
                  </pic:nvPicPr>
                  <pic:blipFill>
                    <a:blip r:embed="rId7" cstate="print"/>
                    <a:stretch>
                      <a:fillRect/>
                    </a:stretch>
                  </pic:blipFill>
                  <pic:spPr>
                    <a:xfrm>
                      <a:off x="0" y="0"/>
                      <a:ext cx="5730240" cy="8127365"/>
                    </a:xfrm>
                    <a:prstGeom prst="rect">
                      <a:avLst/>
                    </a:prstGeom>
                  </pic:spPr>
                </pic:pic>
              </a:graphicData>
            </a:graphic>
          </wp:anchor>
        </w:drawing>
      </w:r>
    </w:p>
    <w:p/>
    <w:p/>
    <w:sectPr>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87B5D"/>
    <w:rsid w:val="00006AD7"/>
    <w:rsid w:val="0001117D"/>
    <w:rsid w:val="000277A9"/>
    <w:rsid w:val="00027CAB"/>
    <w:rsid w:val="00035DD4"/>
    <w:rsid w:val="0006658C"/>
    <w:rsid w:val="00077FE9"/>
    <w:rsid w:val="000A25C7"/>
    <w:rsid w:val="000B16EB"/>
    <w:rsid w:val="000C1B92"/>
    <w:rsid w:val="000C1CA1"/>
    <w:rsid w:val="000D2058"/>
    <w:rsid w:val="000E20BC"/>
    <w:rsid w:val="000F0D25"/>
    <w:rsid w:val="000F63E7"/>
    <w:rsid w:val="001002A8"/>
    <w:rsid w:val="00114F02"/>
    <w:rsid w:val="00131813"/>
    <w:rsid w:val="00141520"/>
    <w:rsid w:val="0014196B"/>
    <w:rsid w:val="0014341C"/>
    <w:rsid w:val="001512AC"/>
    <w:rsid w:val="00152E1A"/>
    <w:rsid w:val="00155EDF"/>
    <w:rsid w:val="00161A17"/>
    <w:rsid w:val="001658AB"/>
    <w:rsid w:val="00180318"/>
    <w:rsid w:val="00187B5D"/>
    <w:rsid w:val="001A5A40"/>
    <w:rsid w:val="001C2D10"/>
    <w:rsid w:val="001E0B29"/>
    <w:rsid w:val="001E79B4"/>
    <w:rsid w:val="001F467C"/>
    <w:rsid w:val="001F7844"/>
    <w:rsid w:val="0020006C"/>
    <w:rsid w:val="00212017"/>
    <w:rsid w:val="002257E1"/>
    <w:rsid w:val="00244DD7"/>
    <w:rsid w:val="00251B41"/>
    <w:rsid w:val="00253233"/>
    <w:rsid w:val="00265270"/>
    <w:rsid w:val="00276053"/>
    <w:rsid w:val="0029765B"/>
    <w:rsid w:val="002A6B0C"/>
    <w:rsid w:val="002B0839"/>
    <w:rsid w:val="002B3FFF"/>
    <w:rsid w:val="002B5124"/>
    <w:rsid w:val="002B57BA"/>
    <w:rsid w:val="002C172D"/>
    <w:rsid w:val="002C27EA"/>
    <w:rsid w:val="002C56FC"/>
    <w:rsid w:val="002C677A"/>
    <w:rsid w:val="002C6C4A"/>
    <w:rsid w:val="002C70D7"/>
    <w:rsid w:val="002D0FA7"/>
    <w:rsid w:val="002E4A7E"/>
    <w:rsid w:val="002E571A"/>
    <w:rsid w:val="0031220F"/>
    <w:rsid w:val="00312B8F"/>
    <w:rsid w:val="003341D5"/>
    <w:rsid w:val="00351CC7"/>
    <w:rsid w:val="00352AAA"/>
    <w:rsid w:val="003625F1"/>
    <w:rsid w:val="00362CFC"/>
    <w:rsid w:val="00365901"/>
    <w:rsid w:val="00373A7B"/>
    <w:rsid w:val="00386FB3"/>
    <w:rsid w:val="00391759"/>
    <w:rsid w:val="00393CFF"/>
    <w:rsid w:val="003A411A"/>
    <w:rsid w:val="003B24B3"/>
    <w:rsid w:val="003D564E"/>
    <w:rsid w:val="003F5078"/>
    <w:rsid w:val="003F63DE"/>
    <w:rsid w:val="004162A4"/>
    <w:rsid w:val="004307A8"/>
    <w:rsid w:val="004376A7"/>
    <w:rsid w:val="00444C96"/>
    <w:rsid w:val="00465F12"/>
    <w:rsid w:val="004825B9"/>
    <w:rsid w:val="0048589C"/>
    <w:rsid w:val="00494361"/>
    <w:rsid w:val="004B5940"/>
    <w:rsid w:val="004C27B2"/>
    <w:rsid w:val="004D0CCE"/>
    <w:rsid w:val="004F1E4D"/>
    <w:rsid w:val="004F63F3"/>
    <w:rsid w:val="00502EB1"/>
    <w:rsid w:val="00510952"/>
    <w:rsid w:val="005412B2"/>
    <w:rsid w:val="0055669B"/>
    <w:rsid w:val="00572935"/>
    <w:rsid w:val="00581F54"/>
    <w:rsid w:val="005858C9"/>
    <w:rsid w:val="005A0C83"/>
    <w:rsid w:val="005B79CB"/>
    <w:rsid w:val="005C3EAA"/>
    <w:rsid w:val="005C4685"/>
    <w:rsid w:val="005D65C1"/>
    <w:rsid w:val="00604EC1"/>
    <w:rsid w:val="0062327E"/>
    <w:rsid w:val="00623E0B"/>
    <w:rsid w:val="0062659E"/>
    <w:rsid w:val="0062745B"/>
    <w:rsid w:val="006411B6"/>
    <w:rsid w:val="00650B29"/>
    <w:rsid w:val="006526C5"/>
    <w:rsid w:val="0066389F"/>
    <w:rsid w:val="00666FEA"/>
    <w:rsid w:val="00667543"/>
    <w:rsid w:val="00674898"/>
    <w:rsid w:val="00676C54"/>
    <w:rsid w:val="0068297E"/>
    <w:rsid w:val="00685EF7"/>
    <w:rsid w:val="00687491"/>
    <w:rsid w:val="00690EC5"/>
    <w:rsid w:val="006A3471"/>
    <w:rsid w:val="006C11DA"/>
    <w:rsid w:val="006D160E"/>
    <w:rsid w:val="006D2EF7"/>
    <w:rsid w:val="006F40B5"/>
    <w:rsid w:val="006F71F4"/>
    <w:rsid w:val="00702017"/>
    <w:rsid w:val="007118E4"/>
    <w:rsid w:val="0072119E"/>
    <w:rsid w:val="00725E75"/>
    <w:rsid w:val="00737974"/>
    <w:rsid w:val="00740627"/>
    <w:rsid w:val="0074713F"/>
    <w:rsid w:val="00757D70"/>
    <w:rsid w:val="00773204"/>
    <w:rsid w:val="00787789"/>
    <w:rsid w:val="007A4F8B"/>
    <w:rsid w:val="007B50AD"/>
    <w:rsid w:val="007F04E5"/>
    <w:rsid w:val="0080154D"/>
    <w:rsid w:val="00816FF0"/>
    <w:rsid w:val="00817213"/>
    <w:rsid w:val="00834439"/>
    <w:rsid w:val="00846991"/>
    <w:rsid w:val="008708FD"/>
    <w:rsid w:val="008734EC"/>
    <w:rsid w:val="008765FD"/>
    <w:rsid w:val="00890A61"/>
    <w:rsid w:val="00890E76"/>
    <w:rsid w:val="008A13F2"/>
    <w:rsid w:val="008C4AEF"/>
    <w:rsid w:val="008E2C5A"/>
    <w:rsid w:val="008F7026"/>
    <w:rsid w:val="009063E2"/>
    <w:rsid w:val="00915F54"/>
    <w:rsid w:val="009173FF"/>
    <w:rsid w:val="00926678"/>
    <w:rsid w:val="00935B23"/>
    <w:rsid w:val="009406A4"/>
    <w:rsid w:val="00941499"/>
    <w:rsid w:val="00942819"/>
    <w:rsid w:val="00946E63"/>
    <w:rsid w:val="009569CA"/>
    <w:rsid w:val="009655E1"/>
    <w:rsid w:val="00981C8C"/>
    <w:rsid w:val="009846E3"/>
    <w:rsid w:val="009B085F"/>
    <w:rsid w:val="009C4A72"/>
    <w:rsid w:val="009D2566"/>
    <w:rsid w:val="00A017EB"/>
    <w:rsid w:val="00A43974"/>
    <w:rsid w:val="00A51E88"/>
    <w:rsid w:val="00A5553F"/>
    <w:rsid w:val="00A622FE"/>
    <w:rsid w:val="00A700CB"/>
    <w:rsid w:val="00AB2FF4"/>
    <w:rsid w:val="00AB56C8"/>
    <w:rsid w:val="00AC017C"/>
    <w:rsid w:val="00AC074C"/>
    <w:rsid w:val="00AC14E7"/>
    <w:rsid w:val="00AC4CE5"/>
    <w:rsid w:val="00AD40A9"/>
    <w:rsid w:val="00B0224E"/>
    <w:rsid w:val="00B124EB"/>
    <w:rsid w:val="00B13FE4"/>
    <w:rsid w:val="00B31AE7"/>
    <w:rsid w:val="00B36519"/>
    <w:rsid w:val="00B36856"/>
    <w:rsid w:val="00B61E60"/>
    <w:rsid w:val="00B64A42"/>
    <w:rsid w:val="00B67B03"/>
    <w:rsid w:val="00B71EAF"/>
    <w:rsid w:val="00B87AB0"/>
    <w:rsid w:val="00B9232C"/>
    <w:rsid w:val="00BA1458"/>
    <w:rsid w:val="00BC3A9E"/>
    <w:rsid w:val="00BF2830"/>
    <w:rsid w:val="00C07215"/>
    <w:rsid w:val="00C227F3"/>
    <w:rsid w:val="00C7320F"/>
    <w:rsid w:val="00C74DEA"/>
    <w:rsid w:val="00CD69E1"/>
    <w:rsid w:val="00CF04A5"/>
    <w:rsid w:val="00CF3623"/>
    <w:rsid w:val="00CF4139"/>
    <w:rsid w:val="00CF558A"/>
    <w:rsid w:val="00D1622D"/>
    <w:rsid w:val="00D16416"/>
    <w:rsid w:val="00D33F0A"/>
    <w:rsid w:val="00D45E40"/>
    <w:rsid w:val="00D50B7A"/>
    <w:rsid w:val="00D53177"/>
    <w:rsid w:val="00D579F9"/>
    <w:rsid w:val="00D647FF"/>
    <w:rsid w:val="00D85D41"/>
    <w:rsid w:val="00D87B6D"/>
    <w:rsid w:val="00D92DAA"/>
    <w:rsid w:val="00D93FFF"/>
    <w:rsid w:val="00DB211B"/>
    <w:rsid w:val="00DB5196"/>
    <w:rsid w:val="00DF2BB2"/>
    <w:rsid w:val="00DF590E"/>
    <w:rsid w:val="00E14207"/>
    <w:rsid w:val="00E1783C"/>
    <w:rsid w:val="00E439BA"/>
    <w:rsid w:val="00E56B02"/>
    <w:rsid w:val="00E700DF"/>
    <w:rsid w:val="00E86006"/>
    <w:rsid w:val="00EB404C"/>
    <w:rsid w:val="00ED2FC5"/>
    <w:rsid w:val="00ED39C4"/>
    <w:rsid w:val="00EE66A4"/>
    <w:rsid w:val="00EE729D"/>
    <w:rsid w:val="00F00A0C"/>
    <w:rsid w:val="00F02591"/>
    <w:rsid w:val="00F10C76"/>
    <w:rsid w:val="00F142D5"/>
    <w:rsid w:val="00F1559E"/>
    <w:rsid w:val="00F22B91"/>
    <w:rsid w:val="00F24DB2"/>
    <w:rsid w:val="00F30D9D"/>
    <w:rsid w:val="00F42CE2"/>
    <w:rsid w:val="00F714AD"/>
    <w:rsid w:val="00F71CFF"/>
    <w:rsid w:val="00FA695F"/>
    <w:rsid w:val="00FC0A13"/>
    <w:rsid w:val="00FD5FBB"/>
    <w:rsid w:val="00FE03E2"/>
    <w:rsid w:val="0D677078"/>
    <w:rsid w:val="12A619CB"/>
    <w:rsid w:val="34C3745C"/>
    <w:rsid w:val="3C770BB3"/>
    <w:rsid w:val="620B6F35"/>
    <w:rsid w:val="655813D1"/>
    <w:rsid w:val="67623E86"/>
    <w:rsid w:val="6C7C545F"/>
    <w:rsid w:val="6E4E58DF"/>
    <w:rsid w:val="6EA144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spacing w:before="100" w:beforeAutospacing="1" w:after="100" w:afterAutospacing="1"/>
      <w:jc w:val="left"/>
    </w:pPr>
    <w:rPr>
      <w:kern w:val="0"/>
      <w:sz w:val="24"/>
    </w:rPr>
  </w:style>
  <w:style w:type="character" w:customStyle="1" w:styleId="7">
    <w:name w:val="页脚 Char"/>
    <w:basedOn w:val="5"/>
    <w:link w:val="2"/>
    <w:qFormat/>
    <w:uiPriority w:val="99"/>
    <w:rPr>
      <w:rFonts w:ascii="Calibri" w:hAnsi="Calibri" w:eastAsia="宋体" w:cs="Times New Roman"/>
      <w:sz w:val="18"/>
      <w:szCs w:val="24"/>
    </w:rPr>
  </w:style>
  <w:style w:type="character" w:customStyle="1" w:styleId="8">
    <w:name w:val="页眉 Char"/>
    <w:basedOn w:val="5"/>
    <w:link w:val="3"/>
    <w:semiHidden/>
    <w:qFormat/>
    <w:uiPriority w:val="99"/>
    <w:rPr>
      <w:rFonts w:ascii="Calibri" w:hAnsi="Calibri" w:eastAsia="宋体" w:cs="Times New Roman"/>
      <w:sz w:val="18"/>
      <w:szCs w:val="18"/>
    </w:rPr>
  </w:style>
  <w:style w:type="character" w:customStyle="1" w:styleId="9">
    <w:name w:val="不明显强调1"/>
    <w:basedOn w:val="5"/>
    <w:qFormat/>
    <w:uiPriority w:val="19"/>
    <w:rPr>
      <w:i/>
      <w:iCs/>
      <w:color w:val="7F7F7F" w:themeColor="text1" w:themeTint="7F"/>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tiff"/><Relationship Id="rId6" Type="http://schemas.openxmlformats.org/officeDocument/2006/relationships/image" Target="media/image1.jpe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6F936-3E5C-4524-8EC8-D500C6CAFDE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19</Pages>
  <Words>1038</Words>
  <Characters>5919</Characters>
  <Lines>49</Lines>
  <Paragraphs>13</Paragraphs>
  <ScaleCrop>false</ScaleCrop>
  <LinksUpToDate>false</LinksUpToDate>
  <CharactersWithSpaces>6944</CharactersWithSpaces>
  <Application>WPS Office_10.8.0.6220_F1E327BC-269C-435d-A152-05C5408002CA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2018-05-25T09:17:00Z</dcterms:created>
  <dc:creator>赵敏</dc:creator>
  <cp:lastModifiedBy>余梦煌</cp:lastModifiedBy>
  <cp:lastPrinted>2018-08-03T07:33:00Z</cp:lastPrinted>
  <dcterms:modified xsi:type="dcterms:W3CDTF">2020-10-20T06:43:06Z</dcterms:modified>
  <cp:revision>589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2052-10.8.0.6220</vt:lpwstr>
  </property>
</Properties>
</file>