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3</w:t>
      </w:r>
    </w:p>
    <w:p>
      <w:pPr>
        <w:spacing w:line="560" w:lineRule="exact"/>
        <w:jc w:val="center"/>
        <w:rPr>
          <w:rFonts w:hint="eastAsia" w:ascii="黑体" w:hAnsi="黑体" w:eastAsia="黑体" w:cs="宋体"/>
          <w:bCs/>
          <w:color w:val="000000"/>
          <w:kern w:val="0"/>
          <w:sz w:val="40"/>
          <w:szCs w:val="40"/>
        </w:rPr>
      </w:pPr>
      <w:r>
        <w:rPr>
          <w:rFonts w:hint="eastAsia" w:ascii="黑体" w:hAnsi="黑体" w:eastAsia="黑体" w:cs="宋体"/>
          <w:bCs/>
          <w:color w:val="000000"/>
          <w:kern w:val="0"/>
          <w:sz w:val="40"/>
          <w:szCs w:val="40"/>
        </w:rPr>
        <w:t>广州市</w:t>
      </w:r>
      <w:r>
        <w:rPr>
          <w:rFonts w:hint="eastAsia" w:ascii="黑体" w:hAnsi="黑体" w:eastAsia="黑体" w:cs="宋体"/>
          <w:bCs/>
          <w:color w:val="000000"/>
          <w:kern w:val="0"/>
          <w:sz w:val="40"/>
          <w:szCs w:val="40"/>
          <w:lang w:eastAsia="zh-CN"/>
        </w:rPr>
        <w:t>南沙区</w:t>
      </w:r>
      <w:r>
        <w:rPr>
          <w:rFonts w:hint="eastAsia" w:ascii="黑体" w:hAnsi="黑体" w:eastAsia="黑体" w:cs="宋体"/>
          <w:bCs/>
          <w:color w:val="000000"/>
          <w:kern w:val="0"/>
          <w:sz w:val="40"/>
          <w:szCs w:val="40"/>
        </w:rPr>
        <w:t>家庭农场评分表</w:t>
      </w:r>
    </w:p>
    <w:p>
      <w:pPr>
        <w:spacing w:line="560" w:lineRule="exact"/>
        <w:jc w:val="center"/>
        <w:rPr>
          <w:rFonts w:hint="eastAsia" w:ascii="黑体" w:hAnsi="黑体" w:eastAsia="黑体" w:cs="宋体"/>
          <w:bCs/>
          <w:color w:val="000000"/>
          <w:kern w:val="0"/>
          <w:sz w:val="40"/>
          <w:szCs w:val="40"/>
        </w:rPr>
      </w:pPr>
    </w:p>
    <w:p>
      <w:pPr>
        <w:spacing w:line="560" w:lineRule="exact"/>
        <w:rPr>
          <w:rFonts w:hint="eastAsia" w:ascii="仿宋_GB2312" w:eastAsia="仿宋_GB2312" w:cs="宋体"/>
          <w:bCs/>
          <w:color w:val="000000"/>
          <w:kern w:val="0"/>
          <w:sz w:val="32"/>
          <w:szCs w:val="32"/>
        </w:rPr>
      </w:pPr>
      <w:r>
        <w:rPr>
          <w:rFonts w:hint="eastAsia" w:ascii="仿宋_GB2312" w:hAnsi="仿宋_GB2312" w:eastAsia="仿宋_GB2312" w:cs="仿宋_GB2312"/>
          <w:bCs/>
          <w:color w:val="000000"/>
          <w:kern w:val="0"/>
          <w:sz w:val="32"/>
          <w:szCs w:val="32"/>
        </w:rPr>
        <w:t>家庭农场名称</w:t>
      </w:r>
      <w:r>
        <w:rPr>
          <w:rFonts w:hint="eastAsia" w:ascii="仿宋_GB2312" w:eastAsia="仿宋_GB2312" w:cs="宋体"/>
          <w:bCs/>
          <w:color w:val="000000"/>
          <w:kern w:val="0"/>
          <w:sz w:val="32"/>
          <w:szCs w:val="32"/>
        </w:rPr>
        <w:t>：</w:t>
      </w:r>
    </w:p>
    <w:p>
      <w:pPr>
        <w:spacing w:line="560" w:lineRule="exact"/>
        <w:jc w:val="left"/>
        <w:rPr>
          <w:rFonts w:hint="eastAsia" w:ascii="仿宋_GB2312" w:eastAsia="仿宋_GB2312" w:cs="宋体"/>
          <w:bCs/>
          <w:color w:val="000000"/>
          <w:kern w:val="0"/>
          <w:sz w:val="22"/>
          <w:szCs w:val="28"/>
        </w:rPr>
      </w:pPr>
      <w:r>
        <w:rPr>
          <w:rFonts w:hint="eastAsia" w:ascii="黑体" w:hAnsi="黑体" w:eastAsia="黑体" w:cs="宋体"/>
          <w:bCs/>
          <w:color w:val="000000"/>
          <w:kern w:val="0"/>
          <w:sz w:val="22"/>
          <w:szCs w:val="28"/>
        </w:rPr>
        <w:t>评分标准：完全符合，该项目得满分。部分符合，按点给分。完全不符合，该项目不得分。</w:t>
      </w:r>
    </w:p>
    <w:tbl>
      <w:tblPr>
        <w:tblStyle w:val="3"/>
        <w:tblW w:w="8837" w:type="dxa"/>
        <w:jc w:val="center"/>
        <w:tblInd w:w="0" w:type="dxa"/>
        <w:tblLayout w:type="fixed"/>
        <w:tblCellMar>
          <w:top w:w="0" w:type="dxa"/>
          <w:left w:w="108" w:type="dxa"/>
          <w:bottom w:w="0" w:type="dxa"/>
          <w:right w:w="108" w:type="dxa"/>
        </w:tblCellMar>
      </w:tblPr>
      <w:tblGrid>
        <w:gridCol w:w="1207"/>
        <w:gridCol w:w="3698"/>
        <w:gridCol w:w="667"/>
        <w:gridCol w:w="540"/>
        <w:gridCol w:w="540"/>
        <w:gridCol w:w="2185"/>
      </w:tblGrid>
      <w:tr>
        <w:tblPrEx>
          <w:tblLayout w:type="fixed"/>
          <w:tblCellMar>
            <w:top w:w="0" w:type="dxa"/>
            <w:left w:w="108" w:type="dxa"/>
            <w:bottom w:w="0" w:type="dxa"/>
            <w:right w:w="108" w:type="dxa"/>
          </w:tblCellMar>
        </w:tblPrEx>
        <w:trPr>
          <w:trHeight w:val="345" w:hRule="atLeast"/>
          <w:tblHeader/>
          <w:jc w:val="center"/>
        </w:trPr>
        <w:tc>
          <w:tcPr>
            <w:tcW w:w="12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b/>
                <w:bCs/>
                <w:color w:val="000000"/>
                <w:kern w:val="0"/>
                <w:sz w:val="24"/>
              </w:rPr>
              <w:t>项目</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b/>
                <w:bCs/>
                <w:color w:val="000000"/>
                <w:kern w:val="0"/>
                <w:sz w:val="24"/>
              </w:rPr>
              <w:t>内容</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18"/>
                <w:szCs w:val="18"/>
              </w:rPr>
            </w:pPr>
            <w:r>
              <w:rPr>
                <w:rFonts w:hint="eastAsia" w:ascii="仿宋_GB2312" w:eastAsia="仿宋_GB2312" w:cs="宋体"/>
                <w:b/>
                <w:bCs/>
                <w:color w:val="000000"/>
                <w:kern w:val="0"/>
                <w:sz w:val="18"/>
                <w:szCs w:val="18"/>
              </w:rPr>
              <w:t>总</w:t>
            </w:r>
          </w:p>
          <w:p>
            <w:pPr>
              <w:autoSpaceDE w:val="0"/>
              <w:autoSpaceDN w:val="0"/>
              <w:adjustRightInd w:val="0"/>
              <w:jc w:val="center"/>
              <w:rPr>
                <w:rFonts w:hint="eastAsia" w:ascii="仿宋_GB2312" w:eastAsia="仿宋_GB2312" w:cs="宋体"/>
                <w:b/>
                <w:bCs/>
                <w:color w:val="000000"/>
                <w:kern w:val="0"/>
                <w:sz w:val="18"/>
                <w:szCs w:val="18"/>
              </w:rPr>
            </w:pPr>
            <w:r>
              <w:rPr>
                <w:rFonts w:hint="eastAsia" w:ascii="仿宋_GB2312" w:eastAsia="仿宋_GB2312" w:cs="宋体"/>
                <w:b/>
                <w:bCs/>
                <w:color w:val="000000"/>
                <w:kern w:val="0"/>
                <w:sz w:val="18"/>
                <w:szCs w:val="18"/>
              </w:rPr>
              <w:t>分</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hint="eastAsia" w:ascii="仿宋_GB2312" w:eastAsia="仿宋_GB2312" w:cs="宋体"/>
                <w:b/>
                <w:bCs/>
                <w:color w:val="000000"/>
                <w:kern w:val="0"/>
                <w:sz w:val="18"/>
                <w:szCs w:val="18"/>
              </w:rPr>
            </w:pPr>
            <w:r>
              <w:rPr>
                <w:rFonts w:hint="eastAsia" w:ascii="仿宋_GB2312" w:eastAsia="仿宋_GB2312" w:cs="宋体"/>
                <w:b/>
                <w:bCs/>
                <w:color w:val="000000"/>
                <w:kern w:val="0"/>
                <w:sz w:val="18"/>
                <w:szCs w:val="18"/>
              </w:rPr>
              <w:t>自</w:t>
            </w:r>
          </w:p>
          <w:p>
            <w:pPr>
              <w:autoSpaceDE w:val="0"/>
              <w:autoSpaceDN w:val="0"/>
              <w:adjustRightInd w:val="0"/>
              <w:jc w:val="center"/>
              <w:rPr>
                <w:rFonts w:hint="eastAsia" w:ascii="仿宋_GB2312" w:eastAsia="仿宋_GB2312" w:cs="宋体"/>
                <w:b/>
                <w:bCs/>
                <w:color w:val="000000"/>
                <w:kern w:val="0"/>
                <w:sz w:val="18"/>
                <w:szCs w:val="18"/>
              </w:rPr>
            </w:pPr>
            <w:r>
              <w:rPr>
                <w:rFonts w:hint="eastAsia" w:ascii="仿宋_GB2312" w:eastAsia="仿宋_GB2312" w:cs="宋体"/>
                <w:b/>
                <w:bCs/>
                <w:color w:val="000000"/>
                <w:kern w:val="0"/>
                <w:sz w:val="18"/>
                <w:szCs w:val="18"/>
              </w:rPr>
              <w:t>评</w:t>
            </w:r>
          </w:p>
          <w:p>
            <w:pPr>
              <w:autoSpaceDE w:val="0"/>
              <w:autoSpaceDN w:val="0"/>
              <w:adjustRightInd w:val="0"/>
              <w:jc w:val="center"/>
              <w:rPr>
                <w:rFonts w:hint="eastAsia" w:ascii="仿宋_GB2312" w:eastAsia="仿宋_GB2312" w:cs="宋体"/>
                <w:b/>
                <w:bCs/>
                <w:color w:val="000000"/>
                <w:kern w:val="0"/>
                <w:sz w:val="18"/>
                <w:szCs w:val="18"/>
              </w:rPr>
            </w:pPr>
            <w:r>
              <w:rPr>
                <w:rFonts w:hint="eastAsia" w:ascii="仿宋_GB2312" w:eastAsia="仿宋_GB2312" w:cs="宋体"/>
                <w:b/>
                <w:bCs/>
                <w:color w:val="000000"/>
                <w:kern w:val="0"/>
                <w:sz w:val="18"/>
                <w:szCs w:val="18"/>
              </w:rPr>
              <w:t>分</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hint="eastAsia" w:ascii="仿宋_GB2312" w:eastAsia="仿宋_GB2312" w:cs="宋体"/>
                <w:b/>
                <w:bCs/>
                <w:color w:val="000000"/>
                <w:kern w:val="0"/>
                <w:sz w:val="18"/>
                <w:szCs w:val="18"/>
              </w:rPr>
            </w:pPr>
            <w:r>
              <w:rPr>
                <w:rFonts w:hint="eastAsia" w:ascii="仿宋_GB2312" w:eastAsia="仿宋_GB2312" w:cs="宋体"/>
                <w:b/>
                <w:bCs/>
                <w:color w:val="000000"/>
                <w:kern w:val="0"/>
                <w:sz w:val="18"/>
                <w:szCs w:val="18"/>
              </w:rPr>
              <w:t>区</w:t>
            </w:r>
          </w:p>
          <w:p>
            <w:pPr>
              <w:autoSpaceDE w:val="0"/>
              <w:autoSpaceDN w:val="0"/>
              <w:adjustRightInd w:val="0"/>
              <w:jc w:val="center"/>
              <w:rPr>
                <w:rFonts w:hint="eastAsia" w:ascii="仿宋_GB2312" w:eastAsia="仿宋_GB2312" w:cs="宋体"/>
                <w:b/>
                <w:bCs/>
                <w:color w:val="000000"/>
                <w:kern w:val="0"/>
                <w:sz w:val="18"/>
                <w:szCs w:val="18"/>
              </w:rPr>
            </w:pPr>
            <w:r>
              <w:rPr>
                <w:rFonts w:hint="eastAsia" w:ascii="仿宋_GB2312" w:eastAsia="仿宋_GB2312" w:cs="宋体"/>
                <w:b/>
                <w:bCs/>
                <w:color w:val="000000"/>
                <w:kern w:val="0"/>
                <w:sz w:val="18"/>
                <w:szCs w:val="18"/>
              </w:rPr>
              <w:t>评</w:t>
            </w:r>
          </w:p>
          <w:p>
            <w:pPr>
              <w:autoSpaceDE w:val="0"/>
              <w:autoSpaceDN w:val="0"/>
              <w:adjustRightInd w:val="0"/>
              <w:jc w:val="center"/>
              <w:rPr>
                <w:rFonts w:hint="eastAsia" w:ascii="仿宋_GB2312" w:eastAsia="仿宋_GB2312" w:cs="宋体"/>
                <w:b/>
                <w:bCs/>
                <w:color w:val="000000"/>
                <w:kern w:val="0"/>
                <w:sz w:val="18"/>
                <w:szCs w:val="18"/>
              </w:rPr>
            </w:pPr>
            <w:r>
              <w:rPr>
                <w:rFonts w:hint="eastAsia" w:ascii="仿宋_GB2312" w:eastAsia="仿宋_GB2312" w:cs="宋体"/>
                <w:b/>
                <w:bCs/>
                <w:color w:val="000000"/>
                <w:kern w:val="0"/>
                <w:sz w:val="18"/>
                <w:szCs w:val="18"/>
              </w:rPr>
              <w:t>分</w:t>
            </w: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b/>
                <w:bCs/>
                <w:color w:val="000000"/>
                <w:kern w:val="0"/>
                <w:sz w:val="24"/>
              </w:rPr>
              <w:t>备注</w:t>
            </w:r>
          </w:p>
        </w:tc>
      </w:tr>
      <w:tr>
        <w:tblPrEx>
          <w:tblLayout w:type="fixed"/>
          <w:tblCellMar>
            <w:top w:w="0" w:type="dxa"/>
            <w:left w:w="108" w:type="dxa"/>
            <w:bottom w:w="0" w:type="dxa"/>
            <w:right w:w="108" w:type="dxa"/>
          </w:tblCellMar>
        </w:tblPrEx>
        <w:trPr>
          <w:trHeight w:val="1224" w:hRule="atLeast"/>
          <w:jc w:val="center"/>
        </w:trPr>
        <w:tc>
          <w:tcPr>
            <w:tcW w:w="1207" w:type="dxa"/>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r>
              <w:rPr>
                <w:rFonts w:hint="eastAsia" w:ascii="仿宋_GB2312" w:eastAsia="仿宋_GB2312" w:cs="宋体"/>
                <w:color w:val="000000"/>
                <w:kern w:val="0"/>
                <w:sz w:val="24"/>
              </w:rPr>
              <w:t>一、</w:t>
            </w:r>
          </w:p>
          <w:p>
            <w:pPr>
              <w:autoSpaceDE w:val="0"/>
              <w:autoSpaceDN w:val="0"/>
              <w:adjustRightInd w:val="0"/>
              <w:jc w:val="center"/>
              <w:rPr>
                <w:rFonts w:hint="eastAsia" w:ascii="仿宋_GB2312" w:eastAsia="仿宋_GB2312" w:cs="宋体"/>
                <w:color w:val="000000"/>
                <w:kern w:val="0"/>
                <w:sz w:val="24"/>
              </w:rPr>
            </w:pPr>
            <w:r>
              <w:rPr>
                <w:rFonts w:hint="eastAsia" w:ascii="仿宋_GB2312" w:eastAsia="仿宋_GB2312" w:cs="宋体"/>
                <w:color w:val="000000"/>
                <w:kern w:val="0"/>
                <w:sz w:val="24"/>
                <w:lang w:eastAsia="zh-CN"/>
              </w:rPr>
              <w:t>经营资格</w:t>
            </w:r>
            <w:r>
              <w:rPr>
                <w:rFonts w:hint="eastAsia" w:ascii="仿宋_GB2312" w:eastAsia="仿宋_GB2312" w:cs="宋体"/>
                <w:color w:val="000000"/>
                <w:kern w:val="0"/>
                <w:sz w:val="24"/>
              </w:rPr>
              <w:t xml:space="preserve">  </w:t>
            </w:r>
          </w:p>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color w:val="000000"/>
                <w:kern w:val="0"/>
                <w:sz w:val="24"/>
              </w:rPr>
              <w:t>（3分）</w:t>
            </w:r>
          </w:p>
        </w:tc>
        <w:tc>
          <w:tcPr>
            <w:tcW w:w="3698" w:type="dxa"/>
            <w:tcBorders>
              <w:top w:val="single" w:color="auto" w:sz="6" w:space="0"/>
              <w:left w:val="single" w:color="auto" w:sz="6" w:space="0"/>
              <w:bottom w:val="single" w:color="auto" w:sz="6" w:space="0"/>
              <w:right w:val="single" w:color="auto" w:sz="6" w:space="0"/>
            </w:tcBorders>
            <w:vAlign w:val="center"/>
          </w:tcPr>
          <w:p>
            <w:pPr>
              <w:numPr>
                <w:ilvl w:val="0"/>
                <w:numId w:val="0"/>
              </w:numPr>
              <w:autoSpaceDE w:val="0"/>
              <w:autoSpaceDN w:val="0"/>
              <w:adjustRightInd w:val="0"/>
              <w:jc w:val="left"/>
              <w:rPr>
                <w:rFonts w:hint="default" w:ascii="仿宋_GB2312" w:eastAsia="仿宋_GB2312" w:cs="宋体"/>
                <w:color w:val="000000"/>
                <w:kern w:val="0"/>
                <w:sz w:val="24"/>
                <w:lang w:val="en-US" w:eastAsia="zh-CN"/>
              </w:rPr>
            </w:pPr>
            <w:r>
              <w:rPr>
                <w:rFonts w:hint="eastAsia" w:ascii="仿宋_GB2312" w:eastAsia="仿宋_GB2312" w:cs="宋体"/>
                <w:b w:val="0"/>
                <w:bCs w:val="0"/>
                <w:color w:val="000000"/>
                <w:kern w:val="0"/>
                <w:sz w:val="24"/>
                <w:lang w:val="en-US" w:eastAsia="zh-CN"/>
              </w:rPr>
              <w:t>1.</w:t>
            </w:r>
            <w:r>
              <w:rPr>
                <w:rFonts w:hint="eastAsia" w:ascii="仿宋_GB2312" w:eastAsia="仿宋_GB2312" w:cs="宋体"/>
                <w:color w:val="000000"/>
                <w:kern w:val="0"/>
                <w:sz w:val="24"/>
                <w:lang w:eastAsia="zh-CN"/>
              </w:rPr>
              <w:t>南沙区户籍农民（农村社区居民），</w:t>
            </w:r>
            <w:r>
              <w:rPr>
                <w:rFonts w:hint="eastAsia" w:ascii="仿宋_GB2312" w:eastAsia="仿宋_GB2312" w:cs="宋体"/>
                <w:color w:val="000000"/>
                <w:kern w:val="0"/>
                <w:sz w:val="24"/>
                <w:lang w:val="en-US" w:eastAsia="zh-CN"/>
              </w:rPr>
              <w:t>年满18周岁；农场所在地在南沙区行政区域内。</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仿宋_GB2312" w:eastAsia="仿宋_GB2312" w:cs="宋体"/>
                <w:b/>
                <w:bCs/>
                <w:color w:val="000000"/>
                <w:kern w:val="0"/>
                <w:sz w:val="24"/>
                <w:lang w:val="en-US" w:eastAsia="zh-CN"/>
              </w:rPr>
            </w:pPr>
            <w:r>
              <w:rPr>
                <w:rFonts w:hint="eastAsia" w:ascii="仿宋_GB2312" w:eastAsia="仿宋_GB2312" w:cs="宋体"/>
                <w:b/>
                <w:bCs/>
                <w:color w:val="000000"/>
                <w:kern w:val="0"/>
                <w:sz w:val="24"/>
                <w:lang w:val="en-US" w:eastAsia="zh-CN"/>
              </w:rPr>
              <w:t>10</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r>
              <w:rPr>
                <w:rFonts w:hint="eastAsia" w:ascii="仿宋_GB2312" w:eastAsia="仿宋_GB2312" w:cs="宋体"/>
                <w:color w:val="000000"/>
                <w:kern w:val="0"/>
                <w:sz w:val="24"/>
                <w:lang w:eastAsia="zh-CN"/>
              </w:rPr>
              <w:t>非南沙区户籍居民或农场所在地不在南沙区行政区域内的，不予评定</w:t>
            </w:r>
            <w:r>
              <w:rPr>
                <w:rFonts w:hint="eastAsia" w:ascii="仿宋_GB2312" w:eastAsia="仿宋_GB2312" w:cs="宋体"/>
                <w:color w:val="000000"/>
                <w:kern w:val="0"/>
                <w:sz w:val="24"/>
              </w:rPr>
              <w:t>。</w:t>
            </w:r>
          </w:p>
        </w:tc>
      </w:tr>
      <w:tr>
        <w:tblPrEx>
          <w:tblLayout w:type="fixed"/>
          <w:tblCellMar>
            <w:top w:w="0" w:type="dxa"/>
            <w:left w:w="108" w:type="dxa"/>
            <w:bottom w:w="0" w:type="dxa"/>
            <w:right w:w="108" w:type="dxa"/>
          </w:tblCellMar>
        </w:tblPrEx>
        <w:trPr>
          <w:trHeight w:val="1026" w:hRule="atLeast"/>
          <w:jc w:val="center"/>
        </w:trPr>
        <w:tc>
          <w:tcPr>
            <w:tcW w:w="1207" w:type="dxa"/>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r>
              <w:rPr>
                <w:rFonts w:hint="eastAsia" w:ascii="仿宋_GB2312" w:eastAsia="仿宋_GB2312" w:cs="宋体"/>
                <w:color w:val="000000"/>
                <w:kern w:val="0"/>
                <w:sz w:val="24"/>
              </w:rPr>
              <w:t>二、</w:t>
            </w:r>
          </w:p>
          <w:p>
            <w:pPr>
              <w:autoSpaceDE w:val="0"/>
              <w:autoSpaceDN w:val="0"/>
              <w:adjustRightInd w:val="0"/>
              <w:jc w:val="center"/>
              <w:rPr>
                <w:rFonts w:hint="eastAsia" w:ascii="仿宋_GB2312" w:eastAsia="仿宋_GB2312" w:cs="宋体"/>
                <w:color w:val="FF0000"/>
                <w:kern w:val="0"/>
                <w:sz w:val="24"/>
              </w:rPr>
            </w:pPr>
            <w:r>
              <w:rPr>
                <w:rFonts w:hint="eastAsia" w:ascii="仿宋_GB2312" w:eastAsia="仿宋_GB2312" w:cs="宋体"/>
                <w:color w:val="000000"/>
                <w:kern w:val="0"/>
                <w:sz w:val="24"/>
                <w:lang w:eastAsia="zh-CN"/>
              </w:rPr>
              <w:t>劳动力结构</w:t>
            </w:r>
            <w:r>
              <w:rPr>
                <w:rFonts w:hint="eastAsia" w:ascii="仿宋_GB2312" w:eastAsia="仿宋_GB2312" w:cs="宋体"/>
                <w:color w:val="000000"/>
                <w:kern w:val="0"/>
                <w:sz w:val="24"/>
              </w:rPr>
              <w:t xml:space="preserve"> (5分）</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default" w:ascii="仿宋_GB2312" w:eastAsia="仿宋_GB2312" w:cs="宋体"/>
                <w:color w:val="000000"/>
                <w:kern w:val="0"/>
                <w:sz w:val="24"/>
                <w:lang w:val="en-US" w:eastAsia="zh-CN"/>
              </w:rPr>
            </w:pPr>
            <w:r>
              <w:rPr>
                <w:rFonts w:hint="eastAsia" w:ascii="仿宋_GB2312" w:eastAsia="仿宋_GB2312" w:cs="宋体"/>
                <w:color w:val="000000"/>
                <w:kern w:val="0"/>
                <w:sz w:val="24"/>
                <w:lang w:val="en-US" w:eastAsia="zh-CN"/>
              </w:rPr>
              <w:t>2.以家庭成员为经营主力，在本场固定从业的家庭内人员不少于2名。</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仿宋_GB2312" w:eastAsia="仿宋_GB2312" w:cs="宋体"/>
                <w:b/>
                <w:bCs/>
                <w:color w:val="000000"/>
                <w:kern w:val="0"/>
                <w:sz w:val="24"/>
                <w:lang w:val="en-US" w:eastAsia="zh-CN"/>
              </w:rPr>
            </w:pPr>
            <w:r>
              <w:rPr>
                <w:rFonts w:hint="eastAsia" w:ascii="仿宋_GB2312" w:eastAsia="仿宋_GB2312" w:cs="宋体"/>
                <w:b/>
                <w:bCs/>
                <w:color w:val="000000"/>
                <w:kern w:val="0"/>
                <w:sz w:val="24"/>
                <w:lang w:val="en-US" w:eastAsia="zh-CN"/>
              </w:rPr>
              <w:t>10</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r>
              <w:rPr>
                <w:rFonts w:hint="eastAsia" w:ascii="仿宋_GB2312" w:eastAsia="仿宋_GB2312" w:cs="宋体"/>
                <w:color w:val="000000"/>
                <w:kern w:val="0"/>
                <w:sz w:val="24"/>
                <w:lang w:val="en-US" w:eastAsia="zh-CN"/>
              </w:rPr>
              <w:t>无常年雇工或常年雇工人数不超过家庭务农人数。</w:t>
            </w:r>
          </w:p>
        </w:tc>
      </w:tr>
      <w:tr>
        <w:tblPrEx>
          <w:tblLayout w:type="fixed"/>
          <w:tblCellMar>
            <w:top w:w="0" w:type="dxa"/>
            <w:left w:w="108" w:type="dxa"/>
            <w:bottom w:w="0" w:type="dxa"/>
            <w:right w:w="108" w:type="dxa"/>
          </w:tblCellMar>
        </w:tblPrEx>
        <w:trPr>
          <w:trHeight w:val="470" w:hRule="atLeast"/>
          <w:jc w:val="center"/>
        </w:trPr>
        <w:tc>
          <w:tcPr>
            <w:tcW w:w="1207" w:type="dxa"/>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r>
              <w:rPr>
                <w:rFonts w:hint="eastAsia" w:ascii="仿宋_GB2312" w:eastAsia="仿宋_GB2312" w:cs="宋体"/>
                <w:color w:val="000000"/>
                <w:kern w:val="0"/>
                <w:sz w:val="24"/>
              </w:rPr>
              <w:t>三、</w:t>
            </w:r>
          </w:p>
          <w:p>
            <w:pPr>
              <w:autoSpaceDE w:val="0"/>
              <w:autoSpaceDN w:val="0"/>
              <w:adjustRightInd w:val="0"/>
              <w:jc w:val="center"/>
              <w:rPr>
                <w:rFonts w:hint="eastAsia" w:ascii="仿宋_GB2312" w:eastAsia="仿宋_GB2312" w:cs="宋体"/>
                <w:color w:val="000000"/>
                <w:kern w:val="0"/>
                <w:sz w:val="24"/>
              </w:rPr>
            </w:pPr>
            <w:r>
              <w:rPr>
                <w:rFonts w:hint="eastAsia" w:ascii="仿宋_GB2312" w:eastAsia="仿宋_GB2312" w:cs="宋体"/>
                <w:color w:val="000000"/>
                <w:kern w:val="0"/>
                <w:sz w:val="24"/>
                <w:lang w:eastAsia="zh-CN"/>
              </w:rPr>
              <w:t>用地规范</w:t>
            </w:r>
            <w:r>
              <w:rPr>
                <w:rFonts w:hint="eastAsia" w:ascii="仿宋_GB2312" w:eastAsia="仿宋_GB2312" w:cs="宋体"/>
                <w:color w:val="000000"/>
                <w:kern w:val="0"/>
                <w:sz w:val="24"/>
                <w:lang w:val="en-US" w:eastAsia="zh-CN"/>
              </w:rPr>
              <w:t xml:space="preserve">   </w:t>
            </w:r>
            <w:r>
              <w:rPr>
                <w:rFonts w:hint="eastAsia" w:ascii="仿宋_GB2312" w:eastAsia="仿宋_GB2312" w:cs="宋体"/>
                <w:color w:val="000000"/>
                <w:kern w:val="0"/>
                <w:sz w:val="24"/>
              </w:rPr>
              <w:t>（</w:t>
            </w:r>
            <w:r>
              <w:rPr>
                <w:rFonts w:hint="eastAsia" w:ascii="仿宋_GB2312" w:eastAsia="仿宋_GB2312" w:cs="宋体"/>
                <w:color w:val="000000"/>
                <w:kern w:val="0"/>
                <w:sz w:val="24"/>
                <w:lang w:val="en-US" w:eastAsia="zh-CN"/>
              </w:rPr>
              <w:t>15</w:t>
            </w:r>
            <w:r>
              <w:rPr>
                <w:rFonts w:hint="eastAsia" w:ascii="仿宋_GB2312" w:eastAsia="仿宋_GB2312" w:cs="宋体"/>
                <w:color w:val="000000"/>
                <w:kern w:val="0"/>
                <w:sz w:val="24"/>
              </w:rPr>
              <w:t>分）</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rPr>
            </w:pPr>
            <w:r>
              <w:rPr>
                <w:rFonts w:hint="eastAsia" w:ascii="仿宋_GB2312" w:eastAsia="仿宋_GB2312" w:cs="宋体"/>
                <w:color w:val="000000"/>
                <w:kern w:val="0"/>
                <w:sz w:val="24"/>
              </w:rPr>
              <w:t>3.土地经营权证书、土地承包（流转）合同等土地经营证明规范合法。</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仿宋_GB2312" w:eastAsia="仿宋_GB2312" w:cs="宋体"/>
                <w:b/>
                <w:bCs/>
                <w:color w:val="000000"/>
                <w:kern w:val="0"/>
                <w:sz w:val="24"/>
                <w:lang w:val="en-US" w:eastAsia="zh-CN"/>
              </w:rPr>
            </w:pPr>
            <w:r>
              <w:rPr>
                <w:rFonts w:hint="eastAsia" w:ascii="仿宋_GB2312" w:eastAsia="仿宋_GB2312" w:cs="宋体"/>
                <w:b/>
                <w:bCs/>
                <w:color w:val="000000"/>
                <w:kern w:val="0"/>
                <w:sz w:val="24"/>
                <w:lang w:val="en-US" w:eastAsia="zh-CN"/>
              </w:rPr>
              <w:t>15</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r>
              <w:rPr>
                <w:rFonts w:hint="eastAsia" w:ascii="仿宋_GB2312" w:eastAsia="仿宋_GB2312" w:cs="宋体"/>
                <w:color w:val="000000"/>
                <w:kern w:val="0"/>
                <w:sz w:val="24"/>
              </w:rPr>
              <w:t>提供复印件。</w:t>
            </w:r>
          </w:p>
        </w:tc>
      </w:tr>
      <w:tr>
        <w:tblPrEx>
          <w:tblLayout w:type="fixed"/>
          <w:tblCellMar>
            <w:top w:w="0" w:type="dxa"/>
            <w:left w:w="108" w:type="dxa"/>
            <w:bottom w:w="0" w:type="dxa"/>
            <w:right w:w="108" w:type="dxa"/>
          </w:tblCellMar>
        </w:tblPrEx>
        <w:trPr>
          <w:trHeight w:val="391" w:hRule="atLeast"/>
          <w:jc w:val="center"/>
        </w:trPr>
        <w:tc>
          <w:tcPr>
            <w:tcW w:w="1207"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四、</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经济效益</w:t>
            </w:r>
            <w:r>
              <w:rPr>
                <w:rFonts w:hint="eastAsia" w:ascii="仿宋_GB2312" w:hAnsi="仿宋_GB2312" w:eastAsia="仿宋_GB2312" w:cs="仿宋_GB2312"/>
                <w:sz w:val="24"/>
              </w:rPr>
              <w:t xml:space="preserve">   （15分）</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hAnsi="仿宋_GB2312" w:eastAsia="仿宋_GB2312" w:cs="仿宋_GB2312"/>
                <w:bCs/>
                <w:sz w:val="24"/>
                <w:lang w:eastAsia="zh-CN"/>
              </w:rPr>
            </w:pPr>
            <w:r>
              <w:rPr>
                <w:rFonts w:hint="eastAsia" w:ascii="仿宋_GB2312" w:eastAsia="仿宋_GB2312" w:cs="宋体"/>
                <w:color w:val="000000"/>
                <w:kern w:val="0"/>
                <w:sz w:val="24"/>
                <w:lang w:val="en-US" w:eastAsia="zh-CN"/>
              </w:rPr>
              <w:t>4.</w:t>
            </w:r>
            <w:r>
              <w:rPr>
                <w:rFonts w:hint="eastAsia" w:ascii="仿宋_GB2312" w:eastAsia="仿宋_GB2312" w:cs="宋体"/>
                <w:color w:val="000000"/>
                <w:kern w:val="0"/>
                <w:sz w:val="24"/>
              </w:rPr>
              <w:t>有较高的土地产出率、劳动生产率、产品商品率，</w:t>
            </w:r>
            <w:r>
              <w:rPr>
                <w:rFonts w:hint="eastAsia" w:ascii="仿宋_GB2312" w:eastAsia="仿宋_GB2312"/>
                <w:sz w:val="24"/>
                <w:lang w:eastAsia="zh-CN"/>
              </w:rPr>
              <w:t>有主导的经营品种、经营理念</w:t>
            </w:r>
            <w:r>
              <w:rPr>
                <w:rFonts w:hint="eastAsia" w:ascii="仿宋_GB2312" w:eastAsia="仿宋_GB2312"/>
                <w:sz w:val="24"/>
              </w:rPr>
              <w:t>。</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仿宋_GB2312" w:eastAsia="仿宋_GB2312" w:cs="宋体"/>
                <w:b/>
                <w:bCs/>
                <w:color w:val="000000"/>
                <w:kern w:val="0"/>
                <w:sz w:val="24"/>
                <w:lang w:val="en-US" w:eastAsia="zh-CN"/>
              </w:rPr>
            </w:pPr>
            <w:r>
              <w:rPr>
                <w:rFonts w:hint="eastAsia" w:ascii="仿宋_GB2312" w:eastAsia="仿宋_GB2312" w:cs="宋体"/>
                <w:b/>
                <w:bCs/>
                <w:color w:val="000000"/>
                <w:kern w:val="0"/>
                <w:sz w:val="24"/>
                <w:lang w:val="en-US" w:eastAsia="zh-CN"/>
              </w:rPr>
              <w:t>10</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p>
        </w:tc>
      </w:tr>
      <w:tr>
        <w:tblPrEx>
          <w:tblLayout w:type="fixed"/>
          <w:tblCellMar>
            <w:top w:w="0" w:type="dxa"/>
            <w:left w:w="108" w:type="dxa"/>
            <w:bottom w:w="0" w:type="dxa"/>
            <w:right w:w="108" w:type="dxa"/>
          </w:tblCellMar>
        </w:tblPrEx>
        <w:trPr>
          <w:trHeight w:val="702" w:hRule="atLeast"/>
          <w:jc w:val="center"/>
        </w:trPr>
        <w:tc>
          <w:tcPr>
            <w:tcW w:w="1207" w:type="dxa"/>
            <w:vMerge w:val="continue"/>
            <w:tcBorders>
              <w:left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lang w:eastAsia="zh-CN"/>
              </w:rPr>
            </w:pPr>
            <w:r>
              <w:rPr>
                <w:rFonts w:hint="eastAsia" w:ascii="仿宋_GB2312" w:hAnsi="仿宋_GB2312" w:eastAsia="仿宋_GB2312" w:cs="仿宋_GB2312"/>
                <w:bCs/>
                <w:sz w:val="24"/>
                <w:lang w:val="en-US" w:eastAsia="zh-CN"/>
              </w:rPr>
              <w:t>5.</w:t>
            </w:r>
            <w:r>
              <w:rPr>
                <w:rFonts w:hint="eastAsia" w:ascii="仿宋_GB2312" w:eastAsia="仿宋_GB2312" w:cs="宋体"/>
                <w:color w:val="000000"/>
                <w:kern w:val="0"/>
                <w:sz w:val="24"/>
                <w:lang w:eastAsia="zh-CN"/>
              </w:rPr>
              <w:t>有稳定的产品销售渠道。</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lang w:eastAsia="zh-CN"/>
              </w:rPr>
            </w:pPr>
            <w:r>
              <w:rPr>
                <w:rFonts w:hint="eastAsia" w:ascii="仿宋_GB2312" w:eastAsia="仿宋_GB2312" w:cs="宋体"/>
                <w:b/>
                <w:bCs/>
                <w:color w:val="000000"/>
                <w:kern w:val="0"/>
                <w:sz w:val="24"/>
                <w:lang w:val="en-US" w:eastAsia="zh-CN"/>
              </w:rPr>
              <w:t>5</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Cs w:val="21"/>
              </w:rPr>
            </w:pPr>
            <w:r>
              <w:rPr>
                <w:rFonts w:hint="eastAsia" w:ascii="仿宋_GB2312" w:eastAsia="仿宋_GB2312"/>
                <w:sz w:val="24"/>
              </w:rPr>
              <w:t>与超市、配送中心、企业食堂等建立对接关系。</w:t>
            </w:r>
          </w:p>
        </w:tc>
      </w:tr>
      <w:tr>
        <w:tblPrEx>
          <w:tblLayout w:type="fixed"/>
          <w:tblCellMar>
            <w:top w:w="0" w:type="dxa"/>
            <w:left w:w="108" w:type="dxa"/>
            <w:bottom w:w="0" w:type="dxa"/>
            <w:right w:w="108" w:type="dxa"/>
          </w:tblCellMar>
        </w:tblPrEx>
        <w:trPr>
          <w:trHeight w:val="391" w:hRule="atLeast"/>
          <w:jc w:val="center"/>
        </w:trPr>
        <w:tc>
          <w:tcPr>
            <w:tcW w:w="12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r>
              <w:rPr>
                <w:rFonts w:hint="eastAsia" w:ascii="仿宋_GB2312" w:eastAsia="仿宋_GB2312" w:cs="宋体"/>
                <w:color w:val="000000"/>
                <w:kern w:val="0"/>
                <w:sz w:val="24"/>
              </w:rPr>
              <w:t>五、</w:t>
            </w:r>
          </w:p>
          <w:p>
            <w:pPr>
              <w:autoSpaceDE w:val="0"/>
              <w:autoSpaceDN w:val="0"/>
              <w:adjustRightInd w:val="0"/>
              <w:jc w:val="center"/>
              <w:rPr>
                <w:rFonts w:hint="eastAsia" w:ascii="仿宋_GB2312" w:eastAsia="仿宋_GB2312" w:cs="宋体"/>
                <w:color w:val="000000"/>
                <w:kern w:val="0"/>
                <w:sz w:val="24"/>
              </w:rPr>
            </w:pPr>
            <w:r>
              <w:rPr>
                <w:rFonts w:hint="eastAsia" w:ascii="仿宋_GB2312" w:eastAsia="仿宋_GB2312" w:cs="宋体"/>
                <w:color w:val="000000"/>
                <w:kern w:val="0"/>
                <w:sz w:val="24"/>
                <w:lang w:eastAsia="zh-CN"/>
              </w:rPr>
              <w:t>家庭农场类别和经营规模</w:t>
            </w:r>
            <w:r>
              <w:rPr>
                <w:rFonts w:hint="eastAsia" w:ascii="仿宋_GB2312" w:eastAsia="仿宋_GB2312" w:cs="宋体"/>
                <w:color w:val="000000"/>
                <w:kern w:val="0"/>
                <w:sz w:val="24"/>
              </w:rPr>
              <w:t>（20分）</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rPr>
            </w:pPr>
            <w:r>
              <w:rPr>
                <w:rFonts w:hint="eastAsia" w:ascii="仿宋_GB2312" w:eastAsia="仿宋_GB2312" w:cs="宋体"/>
                <w:color w:val="000000"/>
                <w:kern w:val="0"/>
                <w:sz w:val="24"/>
                <w:lang w:val="en-US" w:eastAsia="zh-CN"/>
              </w:rPr>
              <w:t>6.</w:t>
            </w:r>
            <w:r>
              <w:rPr>
                <w:rFonts w:hint="eastAsia" w:ascii="仿宋_GB2312" w:eastAsia="仿宋_GB2312" w:cs="宋体"/>
                <w:color w:val="000000"/>
                <w:kern w:val="0"/>
                <w:sz w:val="24"/>
              </w:rPr>
              <w:t>生产经营规模不低于《</w:t>
            </w:r>
            <w:r>
              <w:rPr>
                <w:rFonts w:hint="eastAsia" w:ascii="仿宋_GB2312" w:hAnsi="Verdana" w:eastAsia="仿宋_GB2312" w:cs="宋体"/>
                <w:kern w:val="0"/>
                <w:sz w:val="24"/>
              </w:rPr>
              <w:t>广州市</w:t>
            </w:r>
            <w:r>
              <w:rPr>
                <w:rFonts w:hint="eastAsia" w:ascii="仿宋_GB2312" w:hAnsi="Verdana" w:eastAsia="仿宋_GB2312" w:cs="宋体"/>
                <w:kern w:val="0"/>
                <w:sz w:val="24"/>
                <w:lang w:eastAsia="zh-CN"/>
              </w:rPr>
              <w:t>南沙区</w:t>
            </w:r>
            <w:r>
              <w:rPr>
                <w:rFonts w:hint="eastAsia" w:ascii="仿宋_GB2312" w:hAnsi="Verdana" w:eastAsia="仿宋_GB2312" w:cs="宋体"/>
                <w:kern w:val="0"/>
                <w:sz w:val="24"/>
              </w:rPr>
              <w:t>家庭农场</w:t>
            </w:r>
            <w:r>
              <w:rPr>
                <w:rFonts w:hint="eastAsia" w:ascii="仿宋_GB2312" w:hAnsi="Verdana" w:eastAsia="仿宋_GB2312" w:cs="宋体"/>
                <w:kern w:val="0"/>
                <w:sz w:val="24"/>
                <w:lang w:eastAsia="zh-CN"/>
              </w:rPr>
              <w:t>认</w:t>
            </w:r>
            <w:r>
              <w:rPr>
                <w:rFonts w:hint="eastAsia" w:ascii="仿宋_GB2312" w:hAnsi="Verdana" w:eastAsia="仿宋_GB2312" w:cs="宋体"/>
                <w:kern w:val="0"/>
                <w:sz w:val="24"/>
              </w:rPr>
              <w:t>定及监测办法</w:t>
            </w:r>
            <w:r>
              <w:rPr>
                <w:rFonts w:hint="eastAsia" w:ascii="仿宋_GB2312" w:eastAsia="仿宋_GB2312" w:cs="宋体"/>
                <w:color w:val="000000"/>
                <w:kern w:val="0"/>
                <w:sz w:val="24"/>
              </w:rPr>
              <w:t>》第五条第2点设定的规模。低于《</w:t>
            </w:r>
            <w:r>
              <w:rPr>
                <w:rFonts w:hint="eastAsia" w:ascii="仿宋_GB2312" w:hAnsi="Verdana" w:eastAsia="仿宋_GB2312" w:cs="宋体"/>
                <w:kern w:val="0"/>
                <w:sz w:val="24"/>
              </w:rPr>
              <w:t>办法</w:t>
            </w:r>
            <w:r>
              <w:rPr>
                <w:rFonts w:hint="eastAsia" w:ascii="仿宋_GB2312" w:eastAsia="仿宋_GB2312" w:cs="宋体"/>
                <w:color w:val="000000"/>
                <w:kern w:val="0"/>
                <w:sz w:val="24"/>
              </w:rPr>
              <w:t>》第五条第</w:t>
            </w:r>
            <w:r>
              <w:rPr>
                <w:rFonts w:hint="eastAsia" w:ascii="仿宋_GB2312" w:eastAsia="仿宋_GB2312" w:cs="宋体"/>
                <w:color w:val="000000"/>
                <w:kern w:val="0"/>
                <w:sz w:val="24"/>
                <w:lang w:val="en-US" w:eastAsia="zh-CN"/>
              </w:rPr>
              <w:t>5</w:t>
            </w:r>
            <w:r>
              <w:rPr>
                <w:rFonts w:hint="eastAsia" w:ascii="仿宋_GB2312" w:eastAsia="仿宋_GB2312" w:cs="宋体"/>
                <w:color w:val="000000"/>
                <w:kern w:val="0"/>
                <w:sz w:val="24"/>
              </w:rPr>
              <w:t>点设定的规模</w:t>
            </w:r>
            <w:r>
              <w:rPr>
                <w:rFonts w:hint="eastAsia" w:ascii="仿宋_GB2312" w:eastAsia="仿宋_GB2312" w:cs="宋体"/>
                <w:color w:val="000000"/>
                <w:kern w:val="0"/>
                <w:sz w:val="24"/>
                <w:lang w:eastAsia="zh-CN"/>
              </w:rPr>
              <w:t>。</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仿宋_GB2312" w:eastAsia="仿宋_GB2312" w:cs="宋体"/>
                <w:b/>
                <w:bCs/>
                <w:color w:val="000000"/>
                <w:kern w:val="0"/>
                <w:sz w:val="24"/>
                <w:lang w:val="en-US" w:eastAsia="zh-CN"/>
              </w:rPr>
            </w:pPr>
            <w:r>
              <w:rPr>
                <w:rFonts w:hint="eastAsia" w:ascii="仿宋_GB2312" w:eastAsia="仿宋_GB2312" w:cs="宋体"/>
                <w:b/>
                <w:bCs/>
                <w:color w:val="000000"/>
                <w:kern w:val="0"/>
                <w:sz w:val="24"/>
                <w:lang w:val="en-US" w:eastAsia="zh-CN"/>
              </w:rPr>
              <w:t>30</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r>
              <w:rPr>
                <w:rFonts w:hint="eastAsia" w:ascii="仿宋_GB2312" w:hAnsi="宋体" w:eastAsia="仿宋_GB2312" w:cs="宋体"/>
                <w:color w:val="000000"/>
                <w:kern w:val="0"/>
                <w:sz w:val="24"/>
                <w:lang w:eastAsia="zh-CN"/>
              </w:rPr>
              <w:t>未达到规定规模的，</w:t>
            </w:r>
            <w:r>
              <w:rPr>
                <w:rFonts w:hint="eastAsia" w:ascii="仿宋_GB2312" w:hAnsi="宋体" w:eastAsia="仿宋_GB2312" w:cs="宋体"/>
                <w:color w:val="000000"/>
                <w:kern w:val="0"/>
                <w:sz w:val="24"/>
              </w:rPr>
              <w:t>取消资格</w:t>
            </w:r>
            <w:r>
              <w:rPr>
                <w:rFonts w:hint="eastAsia" w:ascii="仿宋_GB2312" w:eastAsia="仿宋_GB2312" w:cs="宋体"/>
                <w:color w:val="000000"/>
                <w:kern w:val="0"/>
                <w:sz w:val="24"/>
              </w:rPr>
              <w:t>。</w:t>
            </w:r>
          </w:p>
        </w:tc>
      </w:tr>
      <w:tr>
        <w:tblPrEx>
          <w:tblLayout w:type="fixed"/>
          <w:tblCellMar>
            <w:top w:w="0" w:type="dxa"/>
            <w:left w:w="108" w:type="dxa"/>
            <w:bottom w:w="0" w:type="dxa"/>
            <w:right w:w="108" w:type="dxa"/>
          </w:tblCellMar>
        </w:tblPrEx>
        <w:trPr>
          <w:trHeight w:val="883" w:hRule="atLeast"/>
          <w:jc w:val="center"/>
        </w:trPr>
        <w:tc>
          <w:tcPr>
            <w:tcW w:w="12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rPr>
            </w:pPr>
            <w:r>
              <w:rPr>
                <w:rFonts w:hint="eastAsia" w:ascii="仿宋_GB2312" w:eastAsia="仿宋_GB2312" w:cs="宋体"/>
                <w:color w:val="000000"/>
                <w:kern w:val="0"/>
                <w:sz w:val="24"/>
              </w:rPr>
              <w:t>六、</w:t>
            </w:r>
          </w:p>
          <w:p>
            <w:pPr>
              <w:autoSpaceDE w:val="0"/>
              <w:autoSpaceDN w:val="0"/>
              <w:adjustRightInd w:val="0"/>
              <w:jc w:val="left"/>
              <w:rPr>
                <w:rFonts w:hint="eastAsia" w:ascii="仿宋_GB2312" w:eastAsia="仿宋_GB2312" w:cs="宋体"/>
                <w:color w:val="000000"/>
                <w:kern w:val="0"/>
                <w:sz w:val="24"/>
              </w:rPr>
            </w:pPr>
            <w:r>
              <w:rPr>
                <w:rFonts w:hint="eastAsia" w:ascii="仿宋_GB2312" w:eastAsia="仿宋_GB2312" w:cs="宋体"/>
                <w:color w:val="000000"/>
                <w:kern w:val="0"/>
                <w:sz w:val="24"/>
                <w:lang w:eastAsia="zh-CN"/>
              </w:rPr>
              <w:t>环保要求</w:t>
            </w:r>
            <w:r>
              <w:rPr>
                <w:rFonts w:hint="eastAsia" w:ascii="仿宋_GB2312" w:eastAsia="仿宋_GB2312" w:cs="宋体"/>
                <w:color w:val="000000"/>
                <w:kern w:val="0"/>
                <w:sz w:val="24"/>
              </w:rPr>
              <w:t>（20分）</w:t>
            </w:r>
          </w:p>
        </w:tc>
        <w:tc>
          <w:tcPr>
            <w:tcW w:w="3698" w:type="dxa"/>
            <w:tcBorders>
              <w:top w:val="single" w:color="auto" w:sz="6" w:space="0"/>
              <w:left w:val="single" w:color="auto" w:sz="6" w:space="0"/>
              <w:bottom w:val="single" w:color="auto" w:sz="6" w:space="0"/>
              <w:right w:val="single" w:color="auto" w:sz="6" w:space="0"/>
            </w:tcBorders>
            <w:vAlign w:val="center"/>
          </w:tcPr>
          <w:p>
            <w:pPr>
              <w:numPr>
                <w:ilvl w:val="0"/>
                <w:numId w:val="0"/>
              </w:numPr>
              <w:autoSpaceDE w:val="0"/>
              <w:autoSpaceDN w:val="0"/>
              <w:adjustRightInd w:val="0"/>
              <w:jc w:val="left"/>
              <w:rPr>
                <w:rFonts w:hint="eastAsia" w:ascii="仿宋_GB2312" w:eastAsia="仿宋_GB2312" w:cs="宋体"/>
                <w:color w:val="000000"/>
                <w:kern w:val="0"/>
                <w:sz w:val="24"/>
                <w:lang w:val="en-US" w:eastAsia="zh-CN"/>
              </w:rPr>
            </w:pPr>
          </w:p>
          <w:p>
            <w:pPr>
              <w:numPr>
                <w:ilvl w:val="0"/>
                <w:numId w:val="0"/>
              </w:numPr>
              <w:autoSpaceDE w:val="0"/>
              <w:autoSpaceDN w:val="0"/>
              <w:adjustRightInd w:val="0"/>
              <w:jc w:val="left"/>
              <w:rPr>
                <w:rFonts w:hint="eastAsia" w:ascii="仿宋_GB2312" w:eastAsia="仿宋_GB2312" w:cs="宋体"/>
                <w:color w:val="000000"/>
                <w:kern w:val="0"/>
                <w:sz w:val="24"/>
              </w:rPr>
            </w:pPr>
            <w:r>
              <w:rPr>
                <w:rFonts w:hint="eastAsia" w:ascii="仿宋_GB2312" w:eastAsia="仿宋_GB2312" w:cs="宋体"/>
                <w:color w:val="000000"/>
                <w:kern w:val="0"/>
                <w:sz w:val="24"/>
                <w:lang w:val="en-US" w:eastAsia="zh-CN"/>
              </w:rPr>
              <w:t>7.</w:t>
            </w:r>
            <w:r>
              <w:rPr>
                <w:rFonts w:hint="eastAsia" w:ascii="仿宋_GB2312" w:eastAsia="仿宋_GB2312" w:cs="宋体"/>
                <w:color w:val="000000"/>
                <w:kern w:val="0"/>
                <w:sz w:val="24"/>
                <w:lang w:eastAsia="zh-CN"/>
              </w:rPr>
              <w:t>按照生态环境治理关于畜禽养殖污染治理以及池塘养殖水治理的相关统一部署和相关要求，严格贯彻执行</w:t>
            </w:r>
            <w:r>
              <w:rPr>
                <w:rFonts w:hint="eastAsia" w:ascii="仿宋_GB2312" w:eastAsia="仿宋_GB2312" w:cs="宋体"/>
                <w:color w:val="000000"/>
                <w:kern w:val="0"/>
                <w:sz w:val="24"/>
              </w:rPr>
              <w:t>。</w:t>
            </w:r>
          </w:p>
          <w:p>
            <w:pPr>
              <w:widowControl w:val="0"/>
              <w:numPr>
                <w:ilvl w:val="0"/>
                <w:numId w:val="0"/>
              </w:numPr>
              <w:autoSpaceDE w:val="0"/>
              <w:autoSpaceDN w:val="0"/>
              <w:adjustRightInd w:val="0"/>
              <w:jc w:val="left"/>
              <w:rPr>
                <w:rFonts w:hint="eastAsia" w:ascii="仿宋_GB2312" w:eastAsia="仿宋_GB2312" w:cs="宋体"/>
                <w:color w:val="000000"/>
                <w:kern w:val="0"/>
                <w:sz w:val="24"/>
              </w:rPr>
            </w:pP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仿宋_GB2312" w:eastAsia="仿宋_GB2312" w:cs="宋体"/>
                <w:b/>
                <w:bCs/>
                <w:color w:val="000000"/>
                <w:kern w:val="0"/>
                <w:sz w:val="24"/>
                <w:lang w:val="en-US" w:eastAsia="zh-CN"/>
              </w:rPr>
            </w:pPr>
            <w:r>
              <w:rPr>
                <w:rFonts w:hint="eastAsia" w:ascii="仿宋_GB2312" w:eastAsia="仿宋_GB2312" w:cs="宋体"/>
                <w:b/>
                <w:bCs/>
                <w:color w:val="000000"/>
                <w:kern w:val="0"/>
                <w:sz w:val="24"/>
                <w:lang w:val="en-US" w:eastAsia="zh-CN"/>
              </w:rPr>
              <w:t>10</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lang w:eastAsia="zh-CN"/>
              </w:rPr>
            </w:pPr>
            <w:r>
              <w:rPr>
                <w:rFonts w:hint="eastAsia" w:ascii="仿宋_GB2312" w:eastAsia="仿宋_GB2312" w:cs="宋体"/>
                <w:color w:val="000000"/>
                <w:kern w:val="0"/>
                <w:sz w:val="24"/>
                <w:lang w:eastAsia="zh-CN"/>
              </w:rPr>
              <w:t>提交南沙区畜禽养殖污染整治合格相关证明、池塘养殖水治理相关材料。</w:t>
            </w:r>
          </w:p>
        </w:tc>
      </w:tr>
      <w:tr>
        <w:tblPrEx>
          <w:tblLayout w:type="fixed"/>
          <w:tblCellMar>
            <w:top w:w="0" w:type="dxa"/>
            <w:left w:w="108" w:type="dxa"/>
            <w:bottom w:w="0" w:type="dxa"/>
            <w:right w:w="108" w:type="dxa"/>
          </w:tblCellMar>
        </w:tblPrEx>
        <w:trPr>
          <w:trHeight w:val="391" w:hRule="atLeast"/>
          <w:jc w:val="center"/>
        </w:trPr>
        <w:tc>
          <w:tcPr>
            <w:tcW w:w="1207" w:type="dxa"/>
            <w:tcBorders>
              <w:top w:val="single" w:color="auto" w:sz="6" w:space="0"/>
              <w:left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rPr>
            </w:pPr>
            <w:r>
              <w:rPr>
                <w:rFonts w:hint="eastAsia" w:ascii="仿宋_GB2312" w:eastAsia="仿宋_GB2312" w:cs="宋体"/>
                <w:color w:val="000000"/>
                <w:kern w:val="0"/>
                <w:sz w:val="24"/>
              </w:rPr>
              <w:t>七、</w:t>
            </w:r>
          </w:p>
          <w:p>
            <w:pPr>
              <w:autoSpaceDE w:val="0"/>
              <w:autoSpaceDN w:val="0"/>
              <w:adjustRightInd w:val="0"/>
              <w:jc w:val="left"/>
              <w:rPr>
                <w:rFonts w:hint="eastAsia" w:ascii="仿宋_GB2312" w:eastAsia="仿宋_GB2312" w:cs="宋体"/>
                <w:color w:val="000000"/>
                <w:kern w:val="0"/>
                <w:sz w:val="24"/>
              </w:rPr>
            </w:pPr>
            <w:r>
              <w:rPr>
                <w:rFonts w:hint="eastAsia" w:ascii="仿宋_GB2312" w:eastAsia="仿宋_GB2312" w:cs="宋体"/>
                <w:color w:val="000000"/>
                <w:kern w:val="0"/>
                <w:sz w:val="24"/>
                <w:lang w:eastAsia="zh-CN"/>
              </w:rPr>
              <w:t>农产品质量安全</w:t>
            </w:r>
            <w:r>
              <w:rPr>
                <w:rFonts w:hint="eastAsia" w:ascii="仿宋_GB2312" w:eastAsia="仿宋_GB2312" w:cs="宋体"/>
                <w:color w:val="000000"/>
                <w:kern w:val="0"/>
                <w:sz w:val="24"/>
              </w:rPr>
              <w:t>（17分）</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lang w:eastAsia="zh-CN"/>
              </w:rPr>
            </w:pPr>
            <w:r>
              <w:rPr>
                <w:rFonts w:hint="eastAsia" w:ascii="仿宋_GB2312" w:eastAsia="仿宋_GB2312" w:cs="宋体"/>
                <w:color w:val="000000"/>
                <w:kern w:val="0"/>
                <w:sz w:val="24"/>
                <w:lang w:val="en-US" w:eastAsia="zh-CN"/>
              </w:rPr>
              <w:t>8</w:t>
            </w:r>
            <w:r>
              <w:rPr>
                <w:rFonts w:hint="eastAsia" w:ascii="仿宋_GB2312" w:eastAsia="仿宋_GB2312" w:cs="宋体"/>
                <w:color w:val="000000"/>
                <w:kern w:val="0"/>
                <w:sz w:val="24"/>
              </w:rPr>
              <w:t xml:space="preserve">. </w:t>
            </w:r>
            <w:r>
              <w:rPr>
                <w:rFonts w:hint="eastAsia" w:ascii="仿宋_GB2312" w:eastAsia="仿宋_GB2312" w:cs="宋体"/>
                <w:color w:val="000000"/>
                <w:kern w:val="0"/>
                <w:sz w:val="24"/>
                <w:lang w:eastAsia="zh-CN"/>
              </w:rPr>
              <w:t>连续三年没有发现农产品质量安全问题。</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仿宋_GB2312" w:eastAsia="仿宋_GB2312" w:cs="宋体"/>
                <w:b/>
                <w:bCs/>
                <w:color w:val="000000"/>
                <w:kern w:val="0"/>
                <w:sz w:val="24"/>
                <w:lang w:val="en-US" w:eastAsia="zh-CN"/>
              </w:rPr>
            </w:pPr>
            <w:r>
              <w:rPr>
                <w:rFonts w:hint="eastAsia" w:ascii="仿宋_GB2312" w:eastAsia="仿宋_GB2312" w:cs="宋体"/>
                <w:b/>
                <w:bCs/>
                <w:color w:val="000000"/>
                <w:kern w:val="0"/>
                <w:sz w:val="24"/>
                <w:lang w:val="en-US" w:eastAsia="zh-CN"/>
              </w:rPr>
              <w:t>10</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p>
        </w:tc>
      </w:tr>
      <w:tr>
        <w:tblPrEx>
          <w:tblLayout w:type="fixed"/>
          <w:tblCellMar>
            <w:top w:w="0" w:type="dxa"/>
            <w:left w:w="108" w:type="dxa"/>
            <w:bottom w:w="0" w:type="dxa"/>
            <w:right w:w="108" w:type="dxa"/>
          </w:tblCellMar>
        </w:tblPrEx>
        <w:trPr>
          <w:trHeight w:val="2025" w:hRule="atLeast"/>
          <w:jc w:val="center"/>
        </w:trPr>
        <w:tc>
          <w:tcPr>
            <w:tcW w:w="1207" w:type="dxa"/>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r>
              <w:rPr>
                <w:rFonts w:hint="eastAsia" w:ascii="仿宋_GB2312" w:eastAsia="仿宋_GB2312" w:cs="宋体"/>
                <w:color w:val="000000"/>
                <w:kern w:val="0"/>
                <w:sz w:val="24"/>
              </w:rPr>
              <w:t>八、</w:t>
            </w:r>
          </w:p>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color w:val="000000"/>
                <w:kern w:val="0"/>
                <w:sz w:val="24"/>
              </w:rPr>
              <w:t>附加分（5分）</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rPr>
            </w:pPr>
            <w:r>
              <w:rPr>
                <w:rFonts w:hint="eastAsia" w:ascii="仿宋_GB2312" w:eastAsia="仿宋_GB2312" w:cs="宋体"/>
                <w:color w:val="000000"/>
                <w:kern w:val="0"/>
                <w:sz w:val="24"/>
                <w:lang w:val="en-US" w:eastAsia="zh-CN"/>
              </w:rPr>
              <w:t>9</w:t>
            </w:r>
            <w:r>
              <w:rPr>
                <w:rFonts w:hint="eastAsia" w:ascii="仿宋_GB2312" w:eastAsia="仿宋_GB2312" w:cs="宋体"/>
                <w:color w:val="000000"/>
                <w:kern w:val="0"/>
                <w:sz w:val="24"/>
              </w:rPr>
              <w:t>. 拥有注册商标，拥有“三品</w:t>
            </w:r>
            <w:r>
              <w:rPr>
                <w:rFonts w:hint="eastAsia" w:ascii="仿宋_GB2312" w:eastAsia="仿宋_GB2312" w:cs="宋体"/>
                <w:color w:val="000000"/>
                <w:kern w:val="0"/>
                <w:sz w:val="24"/>
                <w:lang w:eastAsia="zh-CN"/>
              </w:rPr>
              <w:t>一</w:t>
            </w:r>
            <w:r>
              <w:rPr>
                <w:rFonts w:hint="eastAsia" w:ascii="仿宋_GB2312" w:eastAsia="仿宋_GB2312" w:cs="宋体"/>
                <w:color w:val="000000"/>
                <w:kern w:val="0"/>
                <w:sz w:val="24"/>
              </w:rPr>
              <w:t>标”（无公害农产品、绿色食品、有机农产品、农产品地理标志），获得CS认证。</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b/>
                <w:bCs/>
                <w:color w:val="000000"/>
                <w:kern w:val="0"/>
                <w:sz w:val="24"/>
              </w:rPr>
              <w:t>5</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r>
              <w:rPr>
                <w:rFonts w:hint="eastAsia" w:ascii="仿宋_GB2312" w:eastAsia="仿宋_GB2312" w:cs="宋体"/>
                <w:color w:val="000000"/>
                <w:kern w:val="0"/>
                <w:sz w:val="24"/>
              </w:rPr>
              <w:t>有1项加1分，最高5分。家庭农场为“三品二标”拥有人，否则不得分。加上附加分后,总分不超过100分。</w:t>
            </w:r>
          </w:p>
        </w:tc>
      </w:tr>
      <w:tr>
        <w:tblPrEx>
          <w:tblLayout w:type="fixed"/>
          <w:tblCellMar>
            <w:top w:w="0" w:type="dxa"/>
            <w:left w:w="108" w:type="dxa"/>
            <w:bottom w:w="0" w:type="dxa"/>
            <w:right w:w="108" w:type="dxa"/>
          </w:tblCellMar>
        </w:tblPrEx>
        <w:trPr>
          <w:trHeight w:val="552" w:hRule="atLeast"/>
          <w:jc w:val="center"/>
        </w:trPr>
        <w:tc>
          <w:tcPr>
            <w:tcW w:w="12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b/>
                <w:bCs/>
                <w:color w:val="000000"/>
                <w:kern w:val="0"/>
                <w:sz w:val="24"/>
              </w:rPr>
              <w:t>总分</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rPr>
            </w:pP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b/>
                <w:bCs/>
                <w:color w:val="000000"/>
                <w:kern w:val="0"/>
                <w:sz w:val="24"/>
              </w:rPr>
              <w:t>100</w:t>
            </w: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p>
        </w:tc>
      </w:tr>
      <w:tr>
        <w:tblPrEx>
          <w:tblLayout w:type="fixed"/>
          <w:tblCellMar>
            <w:top w:w="0" w:type="dxa"/>
            <w:left w:w="108" w:type="dxa"/>
            <w:bottom w:w="0" w:type="dxa"/>
            <w:right w:w="108" w:type="dxa"/>
          </w:tblCellMar>
        </w:tblPrEx>
        <w:trPr>
          <w:trHeight w:val="2445" w:hRule="atLeast"/>
          <w:jc w:val="center"/>
        </w:trPr>
        <w:tc>
          <w:tcPr>
            <w:tcW w:w="12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b/>
                <w:bCs/>
                <w:color w:val="000000"/>
                <w:kern w:val="0"/>
                <w:sz w:val="24"/>
              </w:rPr>
              <w:t>评分人</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rPr>
            </w:pP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p>
          <w:p>
            <w:pPr>
              <w:autoSpaceDE w:val="0"/>
              <w:autoSpaceDN w:val="0"/>
              <w:adjustRightInd w:val="0"/>
              <w:jc w:val="center"/>
              <w:rPr>
                <w:rFonts w:hint="eastAsia" w:ascii="仿宋_GB2312" w:eastAsia="仿宋_GB2312" w:cs="宋体"/>
                <w:b/>
                <w:bCs/>
                <w:color w:val="000000"/>
                <w:kern w:val="0"/>
                <w:sz w:val="24"/>
              </w:rPr>
            </w:pPr>
          </w:p>
          <w:p>
            <w:pPr>
              <w:autoSpaceDE w:val="0"/>
              <w:autoSpaceDN w:val="0"/>
              <w:adjustRightInd w:val="0"/>
              <w:jc w:val="center"/>
              <w:rPr>
                <w:rFonts w:hint="eastAsia" w:ascii="仿宋_GB2312" w:eastAsia="仿宋_GB2312" w:cs="宋体"/>
                <w:b/>
                <w:bCs/>
                <w:color w:val="000000"/>
                <w:kern w:val="0"/>
                <w:sz w:val="24"/>
              </w:rPr>
            </w:pPr>
          </w:p>
          <w:p>
            <w:pPr>
              <w:autoSpaceDE w:val="0"/>
              <w:autoSpaceDN w:val="0"/>
              <w:adjustRightInd w:val="0"/>
              <w:jc w:val="center"/>
              <w:rPr>
                <w:rFonts w:hint="eastAsia" w:ascii="仿宋_GB2312" w:eastAsia="仿宋_GB2312" w:cs="宋体"/>
                <w:b/>
                <w:bCs/>
                <w:color w:val="000000"/>
                <w:kern w:val="0"/>
                <w:sz w:val="24"/>
              </w:rPr>
            </w:pPr>
          </w:p>
          <w:p>
            <w:pPr>
              <w:autoSpaceDE w:val="0"/>
              <w:autoSpaceDN w:val="0"/>
              <w:adjustRightInd w:val="0"/>
              <w:jc w:val="center"/>
              <w:rPr>
                <w:rFonts w:hint="eastAsia" w:ascii="仿宋_GB2312" w:eastAsia="仿宋_GB2312" w:cs="宋体"/>
                <w:b/>
                <w:bCs/>
                <w:color w:val="000000"/>
                <w:kern w:val="0"/>
                <w:sz w:val="24"/>
              </w:rPr>
            </w:pPr>
          </w:p>
          <w:p>
            <w:pPr>
              <w:autoSpaceDE w:val="0"/>
              <w:autoSpaceDN w:val="0"/>
              <w:adjustRightInd w:val="0"/>
              <w:jc w:val="center"/>
              <w:rPr>
                <w:rFonts w:hint="eastAsia" w:ascii="仿宋_GB2312" w:eastAsia="仿宋_GB2312" w:cs="宋体"/>
                <w:b/>
                <w:bCs/>
                <w:color w:val="000000"/>
                <w:kern w:val="0"/>
                <w:sz w:val="24"/>
              </w:rPr>
            </w:pPr>
          </w:p>
          <w:p>
            <w:pPr>
              <w:autoSpaceDE w:val="0"/>
              <w:autoSpaceDN w:val="0"/>
              <w:adjustRightInd w:val="0"/>
              <w:jc w:val="center"/>
              <w:rPr>
                <w:rFonts w:hint="eastAsia" w:ascii="仿宋_GB2312" w:eastAsia="仿宋_GB2312" w:cs="宋体"/>
                <w:b/>
                <w:bCs/>
                <w:color w:val="000000"/>
                <w:kern w:val="0"/>
                <w:sz w:val="24"/>
              </w:rPr>
            </w:pPr>
          </w:p>
          <w:p>
            <w:pPr>
              <w:autoSpaceDE w:val="0"/>
              <w:autoSpaceDN w:val="0"/>
              <w:adjustRightInd w:val="0"/>
              <w:jc w:val="center"/>
              <w:rPr>
                <w:rFonts w:hint="eastAsia" w:ascii="仿宋_GB2312" w:eastAsia="仿宋_GB2312" w:cs="宋体"/>
                <w:b/>
                <w:bCs/>
                <w:color w:val="000000"/>
                <w:kern w:val="0"/>
                <w:sz w:val="24"/>
              </w:rPr>
            </w:pPr>
          </w:p>
          <w:p>
            <w:pPr>
              <w:autoSpaceDE w:val="0"/>
              <w:autoSpaceDN w:val="0"/>
              <w:adjustRightInd w:val="0"/>
              <w:jc w:val="center"/>
              <w:rPr>
                <w:rFonts w:hint="eastAsia" w:ascii="仿宋_GB2312" w:eastAsia="仿宋_GB2312" w:cs="宋体"/>
                <w:b/>
                <w:bCs/>
                <w:color w:val="000000"/>
                <w:kern w:val="0"/>
                <w:sz w:val="24"/>
              </w:rPr>
            </w:pPr>
          </w:p>
          <w:p>
            <w:pPr>
              <w:autoSpaceDE w:val="0"/>
              <w:autoSpaceDN w:val="0"/>
              <w:adjustRightInd w:val="0"/>
              <w:jc w:val="center"/>
              <w:rPr>
                <w:rFonts w:hint="eastAsia" w:ascii="仿宋_GB2312" w:eastAsia="仿宋_GB2312" w:cs="宋体"/>
                <w:b/>
                <w:bCs/>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r>
              <w:rPr>
                <w:rFonts w:hint="eastAsia" w:ascii="仿宋_GB2312" w:eastAsia="仿宋_GB2312" w:cs="宋体"/>
                <w:color w:val="000000"/>
                <w:kern w:val="0"/>
                <w:sz w:val="24"/>
              </w:rPr>
              <w:t>自评分由家庭农场法人（负责人）签名。</w:t>
            </w:r>
          </w:p>
          <w:p>
            <w:pPr>
              <w:autoSpaceDE w:val="0"/>
              <w:autoSpaceDN w:val="0"/>
              <w:adjustRightInd w:val="0"/>
              <w:rPr>
                <w:rFonts w:hint="eastAsia" w:ascii="仿宋_GB2312" w:eastAsia="仿宋_GB2312" w:cs="宋体"/>
                <w:color w:val="000000"/>
                <w:kern w:val="0"/>
                <w:sz w:val="24"/>
              </w:rPr>
            </w:pPr>
            <w:r>
              <w:rPr>
                <w:rFonts w:hint="eastAsia" w:ascii="仿宋_GB2312" w:eastAsia="仿宋_GB2312" w:cs="宋体"/>
                <w:color w:val="000000"/>
                <w:kern w:val="0"/>
                <w:sz w:val="24"/>
              </w:rPr>
              <w:t>区评分、市评分由区、市农业行政主管部门评审人员签名。</w:t>
            </w:r>
          </w:p>
        </w:tc>
      </w:tr>
      <w:tr>
        <w:tblPrEx>
          <w:tblLayout w:type="fixed"/>
          <w:tblCellMar>
            <w:top w:w="0" w:type="dxa"/>
            <w:left w:w="108" w:type="dxa"/>
            <w:bottom w:w="0" w:type="dxa"/>
            <w:right w:w="108" w:type="dxa"/>
          </w:tblCellMar>
        </w:tblPrEx>
        <w:trPr>
          <w:trHeight w:val="642" w:hRule="atLeast"/>
          <w:jc w:val="center"/>
        </w:trPr>
        <w:tc>
          <w:tcPr>
            <w:tcW w:w="12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r>
              <w:rPr>
                <w:rFonts w:hint="eastAsia" w:ascii="仿宋_GB2312" w:eastAsia="仿宋_GB2312" w:cs="宋体"/>
                <w:b/>
                <w:bCs/>
                <w:color w:val="000000"/>
                <w:kern w:val="0"/>
                <w:sz w:val="24"/>
              </w:rPr>
              <w:t>日期</w:t>
            </w:r>
          </w:p>
        </w:tc>
        <w:tc>
          <w:tcPr>
            <w:tcW w:w="36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仿宋_GB2312" w:eastAsia="仿宋_GB2312" w:cs="宋体"/>
                <w:color w:val="000000"/>
                <w:kern w:val="0"/>
                <w:sz w:val="24"/>
              </w:rPr>
            </w:pP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宋体"/>
                <w:b/>
                <w:bCs/>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5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hint="eastAsia" w:ascii="仿宋_GB2312" w:eastAsia="仿宋_GB2312" w:cs="宋体"/>
                <w:color w:val="000000"/>
                <w:kern w:val="0"/>
                <w:sz w:val="24"/>
              </w:rPr>
            </w:pPr>
          </w:p>
        </w:tc>
        <w:tc>
          <w:tcPr>
            <w:tcW w:w="21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r>
              <w:rPr>
                <w:rFonts w:hint="eastAsia" w:ascii="仿宋_GB2312" w:eastAsia="仿宋_GB2312" w:cs="宋体"/>
                <w:color w:val="000000"/>
                <w:kern w:val="0"/>
                <w:sz w:val="24"/>
              </w:rPr>
              <w:t>填写XX年XX月XX日</w:t>
            </w:r>
          </w:p>
        </w:tc>
      </w:tr>
    </w:tbl>
    <w:p>
      <w:pPr>
        <w:spacing w:line="560" w:lineRule="atLeast"/>
        <w:rPr>
          <w:rFonts w:hint="eastAsia" w:ascii="黑体" w:hAnsi="黑体" w:eastAsia="黑体"/>
          <w:sz w:val="32"/>
          <w:szCs w:val="32"/>
        </w:rPr>
      </w:pP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3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2020-02-26T06:57:31Z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