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附件3</w:t>
      </w:r>
    </w:p>
    <w:p w:rsidR="004A0169" w:rsidRPr="006619A4" w:rsidRDefault="004A0169" w:rsidP="004A0169">
      <w:pPr>
        <w:widowControl/>
        <w:shd w:val="clear" w:color="auto" w:fill="FFFFFF"/>
        <w:spacing w:before="100" w:beforeAutospacing="1" w:after="100" w:afterAutospacing="1" w:line="480" w:lineRule="auto"/>
        <w:jc w:val="center"/>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广州市白云区进城务工人员随迁子女积分申请入读义务教育阶段公办学校（</w:t>
      </w:r>
      <w:proofErr w:type="gramStart"/>
      <w:r w:rsidRPr="006619A4">
        <w:rPr>
          <w:rFonts w:asciiTheme="minorEastAsia" w:hAnsiTheme="minorEastAsia" w:cs="Times New Roman" w:hint="eastAsia"/>
          <w:b/>
          <w:bCs/>
          <w:kern w:val="0"/>
          <w:sz w:val="24"/>
          <w:szCs w:val="24"/>
        </w:rPr>
        <w:t>含小区</w:t>
      </w:r>
      <w:proofErr w:type="gramEnd"/>
      <w:r w:rsidRPr="006619A4">
        <w:rPr>
          <w:rFonts w:asciiTheme="minorEastAsia" w:hAnsiTheme="minorEastAsia" w:cs="Times New Roman" w:hint="eastAsia"/>
          <w:b/>
          <w:bCs/>
          <w:kern w:val="0"/>
          <w:sz w:val="24"/>
          <w:szCs w:val="24"/>
        </w:rPr>
        <w:t>配套学校的公办学位）起始年级实施细则</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第一条</w:t>
      </w:r>
      <w:r w:rsidRPr="006619A4">
        <w:rPr>
          <w:rFonts w:asciiTheme="minorEastAsia" w:hAnsiTheme="minorEastAsia" w:cs="Times New Roman" w:hint="eastAsia"/>
          <w:kern w:val="0"/>
          <w:sz w:val="24"/>
          <w:szCs w:val="24"/>
        </w:rPr>
        <w:t>  为进一步落实我区进城务工人员随迁子女接受义务教育，进一步完善进城务工人员随迁子女积分申请入读我区义务教育阶段公办学校（</w:t>
      </w:r>
      <w:proofErr w:type="gramStart"/>
      <w:r w:rsidRPr="006619A4">
        <w:rPr>
          <w:rFonts w:asciiTheme="minorEastAsia" w:hAnsiTheme="minorEastAsia" w:cs="Times New Roman" w:hint="eastAsia"/>
          <w:kern w:val="0"/>
          <w:sz w:val="24"/>
          <w:szCs w:val="24"/>
        </w:rPr>
        <w:t>含小区</w:t>
      </w:r>
      <w:proofErr w:type="gramEnd"/>
      <w:r w:rsidRPr="006619A4">
        <w:rPr>
          <w:rFonts w:asciiTheme="minorEastAsia" w:hAnsiTheme="minorEastAsia" w:cs="Times New Roman" w:hint="eastAsia"/>
          <w:kern w:val="0"/>
          <w:sz w:val="24"/>
          <w:szCs w:val="24"/>
        </w:rPr>
        <w:t>配套学校的公办学位）的招生管理，特制定本细则。</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 xml:space="preserve">　第二条</w:t>
      </w:r>
      <w:r w:rsidRPr="006619A4">
        <w:rPr>
          <w:rFonts w:asciiTheme="minorEastAsia" w:hAnsiTheme="minorEastAsia" w:cs="Times New Roman" w:hint="eastAsia"/>
          <w:kern w:val="0"/>
          <w:sz w:val="24"/>
          <w:szCs w:val="24"/>
        </w:rPr>
        <w:t>  本细则中所称“进城务工人员”是指户籍为广州市以外，在我区居住并在我区就业的务工人员。这些进城务工人员可为其符合计划生育政策规定、属政策内生育的适龄子女申请入读义务公办学校（</w:t>
      </w:r>
      <w:proofErr w:type="gramStart"/>
      <w:r w:rsidRPr="006619A4">
        <w:rPr>
          <w:rFonts w:asciiTheme="minorEastAsia" w:hAnsiTheme="minorEastAsia" w:cs="Times New Roman" w:hint="eastAsia"/>
          <w:kern w:val="0"/>
          <w:sz w:val="24"/>
          <w:szCs w:val="24"/>
        </w:rPr>
        <w:t>含小区</w:t>
      </w:r>
      <w:proofErr w:type="gramEnd"/>
      <w:r w:rsidRPr="006619A4">
        <w:rPr>
          <w:rFonts w:asciiTheme="minorEastAsia" w:hAnsiTheme="minorEastAsia" w:cs="Times New Roman" w:hint="eastAsia"/>
          <w:kern w:val="0"/>
          <w:sz w:val="24"/>
          <w:szCs w:val="24"/>
        </w:rPr>
        <w:t>配套学校的公办学位）起始年级。申请入读小学一年级的招生对象为6周岁以上儿童。凡年满6周岁（当年8月31日前，含8月31日出生）且没有入学记录的适龄儿童可申请入读小学一年级。申请入读初中一年级的招生对象为小学六年级在校在籍学生。</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第三条</w:t>
      </w:r>
      <w:r w:rsidRPr="006619A4">
        <w:rPr>
          <w:rFonts w:asciiTheme="minorEastAsia" w:hAnsiTheme="minorEastAsia" w:cs="Times New Roman" w:hint="eastAsia"/>
          <w:kern w:val="0"/>
          <w:sz w:val="24"/>
          <w:szCs w:val="24"/>
        </w:rPr>
        <w:t>  参加“积分入学申请”的必备条件：</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当事人符合以下条件，可为其符合计划生育政策规定、属政策内生育的适龄子女，向居住地教育指导中心申请入读义务公办学校（</w:t>
      </w:r>
      <w:proofErr w:type="gramStart"/>
      <w:r w:rsidRPr="006619A4">
        <w:rPr>
          <w:rFonts w:asciiTheme="minorEastAsia" w:hAnsiTheme="minorEastAsia" w:cs="Times New Roman" w:hint="eastAsia"/>
          <w:kern w:val="0"/>
          <w:sz w:val="24"/>
          <w:szCs w:val="24"/>
        </w:rPr>
        <w:t>含小区</w:t>
      </w:r>
      <w:proofErr w:type="gramEnd"/>
      <w:r w:rsidRPr="006619A4">
        <w:rPr>
          <w:rFonts w:asciiTheme="minorEastAsia" w:hAnsiTheme="minorEastAsia" w:cs="Times New Roman" w:hint="eastAsia"/>
          <w:kern w:val="0"/>
          <w:sz w:val="24"/>
          <w:szCs w:val="24"/>
        </w:rPr>
        <w:t>配套学校的公办学位）。</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（一）申请人夫妻同在我区连续居住2年以上（或夫妻双方在我区</w:t>
      </w:r>
      <w:proofErr w:type="gramStart"/>
      <w:r w:rsidRPr="006619A4">
        <w:rPr>
          <w:rFonts w:asciiTheme="minorEastAsia" w:hAnsiTheme="minorEastAsia" w:cs="Times New Roman" w:hint="eastAsia"/>
          <w:kern w:val="0"/>
          <w:sz w:val="24"/>
          <w:szCs w:val="24"/>
        </w:rPr>
        <w:t>居住均满1年</w:t>
      </w:r>
      <w:proofErr w:type="gramEnd"/>
      <w:r w:rsidRPr="006619A4">
        <w:rPr>
          <w:rFonts w:asciiTheme="minorEastAsia" w:hAnsiTheme="minorEastAsia" w:cs="Times New Roman" w:hint="eastAsia"/>
          <w:kern w:val="0"/>
          <w:sz w:val="24"/>
          <w:szCs w:val="24"/>
        </w:rPr>
        <w:t>以上且合计连续居住5年以上），且申请人子女入读公办学校前一年须在我区同一住址居住。</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lastRenderedPageBreak/>
        <w:t xml:space="preserve">　　（二）申请人夫妻同在我区务工就业连续2年以上（或夫妻双方在我区务工</w:t>
      </w:r>
      <w:proofErr w:type="gramStart"/>
      <w:r w:rsidRPr="006619A4">
        <w:rPr>
          <w:rFonts w:asciiTheme="minorEastAsia" w:hAnsiTheme="minorEastAsia" w:cs="Times New Roman" w:hint="eastAsia"/>
          <w:kern w:val="0"/>
          <w:sz w:val="24"/>
          <w:szCs w:val="24"/>
        </w:rPr>
        <w:t>就业均满1年</w:t>
      </w:r>
      <w:proofErr w:type="gramEnd"/>
      <w:r w:rsidRPr="006619A4">
        <w:rPr>
          <w:rFonts w:asciiTheme="minorEastAsia" w:hAnsiTheme="minorEastAsia" w:cs="Times New Roman" w:hint="eastAsia"/>
          <w:kern w:val="0"/>
          <w:sz w:val="24"/>
          <w:szCs w:val="24"/>
        </w:rPr>
        <w:t>且合计连续5年以上，且申请人夫妻申请参加“积分入学”时仍在我区就业。</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（三）申请人夫妻同在我区参加社会保险连续2年以上（或夫妻双方在我区参加</w:t>
      </w:r>
      <w:proofErr w:type="gramStart"/>
      <w:r w:rsidRPr="006619A4">
        <w:rPr>
          <w:rFonts w:asciiTheme="minorEastAsia" w:hAnsiTheme="minorEastAsia" w:cs="Times New Roman" w:hint="eastAsia"/>
          <w:kern w:val="0"/>
          <w:sz w:val="24"/>
          <w:szCs w:val="24"/>
        </w:rPr>
        <w:t>社会保险均满1年</w:t>
      </w:r>
      <w:proofErr w:type="gramEnd"/>
      <w:r w:rsidRPr="006619A4">
        <w:rPr>
          <w:rFonts w:asciiTheme="minorEastAsia" w:hAnsiTheme="minorEastAsia" w:cs="Times New Roman" w:hint="eastAsia"/>
          <w:kern w:val="0"/>
          <w:sz w:val="24"/>
          <w:szCs w:val="24"/>
        </w:rPr>
        <w:t>且合计连续5年以上，且申请人夫妻申请参加“积分入学”时仍在我区参加社会保险。</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（四）申请人符合国家计划生育政策，且按规定参加孕情检查和落实计划生育避孕节育措施。</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未能同时符合以上条件者，不能参与申请“积分入学”。</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第四条</w:t>
      </w:r>
      <w:r w:rsidRPr="006619A4">
        <w:rPr>
          <w:rFonts w:asciiTheme="minorEastAsia" w:hAnsiTheme="minorEastAsia" w:cs="Times New Roman" w:hint="eastAsia"/>
          <w:kern w:val="0"/>
          <w:sz w:val="24"/>
          <w:szCs w:val="24"/>
        </w:rPr>
        <w:t>  积分入学申请程序：</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符合上述条件的进城务工人员，可通过以下程序参加进城务工人员随迁子女入读白云区义务教育阶段起始年级积分申请（以下简称“积分入学申请”），为其计划生育政策内适龄子女申请入读义务教育阶段公办学校起始年级。申请人于每年5月5日至5月20日可向居住地教育指导中心提出申请，参加全区统一制定的积分计算办法进行积分。教育指导中心在5个工作日内计算核准积分。积分结果经居住地教育指导中心审核后，报区教育局进行由高至低排序并于7月1日前向社会公示。经公示无异议后，教育局按照实际居住地为依据进行统筹安排。申请人不得在不同教育指导中心重复申请（下同）。</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w:t>
      </w:r>
      <w:r w:rsidRPr="006619A4">
        <w:rPr>
          <w:rFonts w:asciiTheme="minorEastAsia" w:hAnsiTheme="minorEastAsia" w:cs="Times New Roman" w:hint="eastAsia"/>
          <w:b/>
          <w:bCs/>
          <w:kern w:val="0"/>
          <w:sz w:val="24"/>
          <w:szCs w:val="24"/>
        </w:rPr>
        <w:t>第五条</w:t>
      </w:r>
      <w:r w:rsidRPr="006619A4">
        <w:rPr>
          <w:rFonts w:asciiTheme="minorEastAsia" w:hAnsiTheme="minorEastAsia" w:cs="Times New Roman" w:hint="eastAsia"/>
          <w:kern w:val="0"/>
          <w:sz w:val="24"/>
          <w:szCs w:val="24"/>
        </w:rPr>
        <w:t>  本方案共有3个积分项目。</w:t>
      </w:r>
    </w:p>
    <w:p w:rsidR="004A0169" w:rsidRPr="006619A4" w:rsidRDefault="004A0169" w:rsidP="004A0169">
      <w:pPr>
        <w:widowControl/>
        <w:shd w:val="clear" w:color="auto" w:fill="FFFFFF"/>
        <w:spacing w:before="100" w:beforeAutospacing="1"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lastRenderedPageBreak/>
        <w:t xml:space="preserve">　　具体积分计算办法为：</w:t>
      </w:r>
    </w:p>
    <w:tbl>
      <w:tblPr>
        <w:tblW w:w="0" w:type="auto"/>
        <w:jc w:val="center"/>
        <w:tblCellMar>
          <w:left w:w="0" w:type="dxa"/>
          <w:right w:w="0" w:type="dxa"/>
        </w:tblCellMar>
        <w:tblLook w:val="04A0"/>
      </w:tblPr>
      <w:tblGrid>
        <w:gridCol w:w="2219"/>
        <w:gridCol w:w="4243"/>
        <w:gridCol w:w="2060"/>
      </w:tblGrid>
      <w:tr w:rsidR="004A0169" w:rsidRPr="006619A4" w:rsidTr="00914D1B">
        <w:trPr>
          <w:trHeight w:val="449"/>
          <w:jc w:val="center"/>
        </w:trPr>
        <w:tc>
          <w:tcPr>
            <w:tcW w:w="22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项目</w:t>
            </w:r>
          </w:p>
        </w:tc>
        <w:tc>
          <w:tcPr>
            <w:tcW w:w="43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ind w:right="-542"/>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条件和标准</w:t>
            </w:r>
          </w:p>
        </w:tc>
        <w:tc>
          <w:tcPr>
            <w:tcW w:w="21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ind w:right="-53"/>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分值</w:t>
            </w:r>
          </w:p>
        </w:tc>
      </w:tr>
      <w:tr w:rsidR="004A0169" w:rsidRPr="006619A4" w:rsidTr="00914D1B">
        <w:trPr>
          <w:jc w:val="center"/>
        </w:trPr>
        <w:tc>
          <w:tcPr>
            <w:tcW w:w="22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居住年限</w:t>
            </w: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双方均连续4年以上，或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以上且双方合计7年以上</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40分</w:t>
            </w:r>
          </w:p>
        </w:tc>
      </w:tr>
      <w:tr w:rsidR="004A0169" w:rsidRPr="006619A4" w:rsidTr="00914D1B">
        <w:trPr>
          <w:jc w:val="center"/>
        </w:trPr>
        <w:tc>
          <w:tcPr>
            <w:tcW w:w="0" w:type="auto"/>
            <w:vMerge/>
            <w:tcBorders>
              <w:top w:val="nil"/>
              <w:left w:val="single" w:sz="8" w:space="0" w:color="auto"/>
              <w:bottom w:val="single" w:sz="8" w:space="0" w:color="auto"/>
              <w:right w:val="single" w:sz="8" w:space="0" w:color="auto"/>
            </w:tcBorders>
            <w:vAlign w:val="center"/>
            <w:hideMark/>
          </w:tcPr>
          <w:p w:rsidR="004A0169" w:rsidRPr="006619A4" w:rsidRDefault="004A0169" w:rsidP="00914D1B">
            <w:pPr>
              <w:widowControl/>
              <w:spacing w:line="480" w:lineRule="auto"/>
              <w:jc w:val="left"/>
              <w:rPr>
                <w:rFonts w:asciiTheme="minorEastAsia" w:hAnsiTheme="minorEastAsia" w:cs="Times New Roman"/>
                <w:kern w:val="0"/>
                <w:sz w:val="24"/>
                <w:szCs w:val="24"/>
              </w:rPr>
            </w:pP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双方均连续3年未满4年，或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以上且双方合计6年未满7年</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30分</w:t>
            </w:r>
          </w:p>
        </w:tc>
      </w:tr>
      <w:tr w:rsidR="004A0169" w:rsidRPr="006619A4" w:rsidTr="00914D1B">
        <w:trPr>
          <w:trHeight w:val="363"/>
          <w:jc w:val="center"/>
        </w:trPr>
        <w:tc>
          <w:tcPr>
            <w:tcW w:w="0" w:type="auto"/>
            <w:vMerge/>
            <w:tcBorders>
              <w:top w:val="nil"/>
              <w:left w:val="single" w:sz="8" w:space="0" w:color="auto"/>
              <w:bottom w:val="single" w:sz="8" w:space="0" w:color="auto"/>
              <w:right w:val="single" w:sz="8" w:space="0" w:color="auto"/>
            </w:tcBorders>
            <w:vAlign w:val="center"/>
            <w:hideMark/>
          </w:tcPr>
          <w:p w:rsidR="004A0169" w:rsidRPr="006619A4" w:rsidRDefault="004A0169" w:rsidP="00914D1B">
            <w:pPr>
              <w:widowControl/>
              <w:spacing w:line="480" w:lineRule="auto"/>
              <w:jc w:val="left"/>
              <w:rPr>
                <w:rFonts w:asciiTheme="minorEastAsia" w:hAnsiTheme="minorEastAsia" w:cs="Times New Roman"/>
                <w:kern w:val="0"/>
                <w:sz w:val="24"/>
                <w:szCs w:val="24"/>
              </w:rPr>
            </w:pP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双方均连续2年未满3年，或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以上且双方合计5年未满6年</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20分</w:t>
            </w:r>
          </w:p>
        </w:tc>
      </w:tr>
      <w:tr w:rsidR="004A0169" w:rsidRPr="006619A4" w:rsidTr="00914D1B">
        <w:trPr>
          <w:trHeight w:val="330"/>
          <w:jc w:val="center"/>
        </w:trPr>
        <w:tc>
          <w:tcPr>
            <w:tcW w:w="22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在我区就业务工年限</w:t>
            </w: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双方均连续4年以上，或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以上且双方合计7年以上</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30分</w:t>
            </w:r>
          </w:p>
        </w:tc>
      </w:tr>
      <w:tr w:rsidR="004A0169" w:rsidRPr="006619A4" w:rsidTr="00914D1B">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4A0169" w:rsidRPr="006619A4" w:rsidRDefault="004A0169" w:rsidP="00914D1B">
            <w:pPr>
              <w:widowControl/>
              <w:spacing w:line="480" w:lineRule="auto"/>
              <w:jc w:val="left"/>
              <w:rPr>
                <w:rFonts w:asciiTheme="minorEastAsia" w:hAnsiTheme="minorEastAsia" w:cs="Times New Roman"/>
                <w:kern w:val="0"/>
                <w:sz w:val="24"/>
                <w:szCs w:val="24"/>
              </w:rPr>
            </w:pP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双方均连续3年未满4年，或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以上且双方合计6年未满7年</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20分</w:t>
            </w:r>
          </w:p>
        </w:tc>
      </w:tr>
      <w:tr w:rsidR="004A0169" w:rsidRPr="006619A4" w:rsidTr="00914D1B">
        <w:trPr>
          <w:trHeight w:val="432"/>
          <w:jc w:val="center"/>
        </w:trPr>
        <w:tc>
          <w:tcPr>
            <w:tcW w:w="0" w:type="auto"/>
            <w:vMerge/>
            <w:tcBorders>
              <w:top w:val="nil"/>
              <w:left w:val="single" w:sz="8" w:space="0" w:color="auto"/>
              <w:bottom w:val="single" w:sz="8" w:space="0" w:color="auto"/>
              <w:right w:val="single" w:sz="8" w:space="0" w:color="auto"/>
            </w:tcBorders>
            <w:vAlign w:val="center"/>
            <w:hideMark/>
          </w:tcPr>
          <w:p w:rsidR="004A0169" w:rsidRPr="006619A4" w:rsidRDefault="004A0169" w:rsidP="00914D1B">
            <w:pPr>
              <w:widowControl/>
              <w:spacing w:line="480" w:lineRule="auto"/>
              <w:jc w:val="left"/>
              <w:rPr>
                <w:rFonts w:asciiTheme="minorEastAsia" w:hAnsiTheme="minorEastAsia" w:cs="Times New Roman"/>
                <w:kern w:val="0"/>
                <w:sz w:val="24"/>
                <w:szCs w:val="24"/>
              </w:rPr>
            </w:pP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双方均连续2年未满3年，或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 xml:space="preserve">以上且双方合计5年未满6年 </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10分</w:t>
            </w:r>
          </w:p>
        </w:tc>
      </w:tr>
      <w:tr w:rsidR="004A0169" w:rsidRPr="006619A4" w:rsidTr="00914D1B">
        <w:trPr>
          <w:trHeight w:val="270"/>
          <w:jc w:val="center"/>
        </w:trPr>
        <w:tc>
          <w:tcPr>
            <w:tcW w:w="228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购买社保年限</w:t>
            </w: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双方均连续4年以上，或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以上且双方合计7年以上</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30分</w:t>
            </w:r>
          </w:p>
        </w:tc>
      </w:tr>
      <w:tr w:rsidR="004A0169" w:rsidRPr="006619A4" w:rsidTr="00914D1B">
        <w:trPr>
          <w:trHeight w:val="255"/>
          <w:jc w:val="center"/>
        </w:trPr>
        <w:tc>
          <w:tcPr>
            <w:tcW w:w="0" w:type="auto"/>
            <w:vMerge/>
            <w:tcBorders>
              <w:top w:val="nil"/>
              <w:left w:val="single" w:sz="8" w:space="0" w:color="auto"/>
              <w:bottom w:val="single" w:sz="8" w:space="0" w:color="auto"/>
              <w:right w:val="single" w:sz="8" w:space="0" w:color="auto"/>
            </w:tcBorders>
            <w:vAlign w:val="center"/>
            <w:hideMark/>
          </w:tcPr>
          <w:p w:rsidR="004A0169" w:rsidRPr="006619A4" w:rsidRDefault="004A0169" w:rsidP="00914D1B">
            <w:pPr>
              <w:widowControl/>
              <w:spacing w:line="480" w:lineRule="auto"/>
              <w:jc w:val="left"/>
              <w:rPr>
                <w:rFonts w:asciiTheme="minorEastAsia" w:hAnsiTheme="minorEastAsia" w:cs="Times New Roman"/>
                <w:kern w:val="0"/>
                <w:sz w:val="24"/>
                <w:szCs w:val="24"/>
              </w:rPr>
            </w:pP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双方均连续3年未满4年，或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以上且双方合计6年未满7年</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20分</w:t>
            </w:r>
          </w:p>
        </w:tc>
      </w:tr>
      <w:tr w:rsidR="004A0169" w:rsidRPr="006619A4" w:rsidTr="00914D1B">
        <w:trPr>
          <w:trHeight w:val="300"/>
          <w:jc w:val="center"/>
        </w:trPr>
        <w:tc>
          <w:tcPr>
            <w:tcW w:w="0" w:type="auto"/>
            <w:vMerge/>
            <w:tcBorders>
              <w:top w:val="nil"/>
              <w:left w:val="single" w:sz="8" w:space="0" w:color="auto"/>
              <w:bottom w:val="single" w:sz="8" w:space="0" w:color="auto"/>
              <w:right w:val="single" w:sz="8" w:space="0" w:color="auto"/>
            </w:tcBorders>
            <w:vAlign w:val="center"/>
            <w:hideMark/>
          </w:tcPr>
          <w:p w:rsidR="004A0169" w:rsidRPr="006619A4" w:rsidRDefault="004A0169" w:rsidP="00914D1B">
            <w:pPr>
              <w:widowControl/>
              <w:spacing w:line="480" w:lineRule="auto"/>
              <w:jc w:val="left"/>
              <w:rPr>
                <w:rFonts w:asciiTheme="minorEastAsia" w:hAnsiTheme="minorEastAsia" w:cs="Times New Roman"/>
                <w:kern w:val="0"/>
                <w:sz w:val="24"/>
                <w:szCs w:val="24"/>
              </w:rPr>
            </w:pP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双方均连续2年未满3年，或</w:t>
            </w:r>
            <w:proofErr w:type="gramStart"/>
            <w:r w:rsidRPr="006619A4">
              <w:rPr>
                <w:rFonts w:asciiTheme="minorEastAsia" w:hAnsiTheme="minorEastAsia" w:cs="Times New Roman"/>
                <w:snapToGrid w:val="0"/>
                <w:color w:val="000000"/>
                <w:kern w:val="0"/>
                <w:sz w:val="24"/>
                <w:szCs w:val="24"/>
              </w:rPr>
              <w:t>双方均满1年</w:t>
            </w:r>
            <w:proofErr w:type="gramEnd"/>
            <w:r w:rsidRPr="006619A4">
              <w:rPr>
                <w:rFonts w:asciiTheme="minorEastAsia" w:hAnsiTheme="minorEastAsia" w:cs="Times New Roman"/>
                <w:snapToGrid w:val="0"/>
                <w:color w:val="000000"/>
                <w:kern w:val="0"/>
                <w:sz w:val="24"/>
                <w:szCs w:val="24"/>
              </w:rPr>
              <w:t>以上且双方合计5年未满6年</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10分</w:t>
            </w:r>
          </w:p>
        </w:tc>
      </w:tr>
      <w:tr w:rsidR="004A0169" w:rsidRPr="006619A4" w:rsidTr="00914D1B">
        <w:trPr>
          <w:trHeight w:val="609"/>
          <w:jc w:val="center"/>
        </w:trPr>
        <w:tc>
          <w:tcPr>
            <w:tcW w:w="22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snapToGrid w:val="0"/>
                <w:color w:val="000000"/>
                <w:kern w:val="0"/>
                <w:sz w:val="24"/>
                <w:szCs w:val="24"/>
              </w:rPr>
              <w:t>总分</w:t>
            </w:r>
          </w:p>
        </w:tc>
        <w:tc>
          <w:tcPr>
            <w:tcW w:w="43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tc>
        <w:tc>
          <w:tcPr>
            <w:tcW w:w="211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0169" w:rsidRPr="006619A4" w:rsidRDefault="004A0169" w:rsidP="00914D1B">
            <w:pPr>
              <w:widowControl/>
              <w:spacing w:line="480" w:lineRule="auto"/>
              <w:jc w:val="center"/>
              <w:rPr>
                <w:rFonts w:asciiTheme="minorEastAsia" w:hAnsiTheme="minorEastAsia" w:cs="Times New Roman"/>
                <w:kern w:val="0"/>
                <w:sz w:val="24"/>
                <w:szCs w:val="24"/>
              </w:rPr>
            </w:pPr>
            <w:r w:rsidRPr="006619A4">
              <w:rPr>
                <w:rFonts w:asciiTheme="minorEastAsia" w:hAnsiTheme="minorEastAsia" w:cs="Times New Roman"/>
                <w:kern w:val="0"/>
                <w:sz w:val="24"/>
                <w:szCs w:val="24"/>
              </w:rPr>
              <w:t> </w:t>
            </w:r>
          </w:p>
        </w:tc>
      </w:tr>
    </w:tbl>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宋体" w:hint="eastAsia"/>
          <w:kern w:val="0"/>
          <w:sz w:val="24"/>
          <w:szCs w:val="24"/>
        </w:rPr>
        <w:lastRenderedPageBreak/>
        <w:t> </w:t>
      </w:r>
    </w:p>
    <w:p w:rsidR="004A0169" w:rsidRPr="006619A4" w:rsidRDefault="004A0169" w:rsidP="004A0169">
      <w:pPr>
        <w:widowControl/>
        <w:shd w:val="clear" w:color="auto" w:fill="FFFFFF"/>
        <w:spacing w:before="100" w:beforeAutospacing="1" w:after="100" w:afterAutospacing="1" w:line="480" w:lineRule="auto"/>
        <w:jc w:val="left"/>
        <w:rPr>
          <w:rFonts w:asciiTheme="minorEastAsia" w:hAnsiTheme="minorEastAsia" w:cs="宋体"/>
          <w:kern w:val="0"/>
          <w:sz w:val="24"/>
          <w:szCs w:val="24"/>
        </w:rPr>
      </w:pPr>
      <w:r w:rsidRPr="006619A4">
        <w:rPr>
          <w:rFonts w:asciiTheme="minorEastAsia" w:hAnsiTheme="minorEastAsia" w:cs="Times New Roman" w:hint="eastAsia"/>
          <w:kern w:val="0"/>
          <w:sz w:val="24"/>
          <w:szCs w:val="24"/>
        </w:rPr>
        <w:t xml:space="preserve">　　申请积分入学材料中涉及计算年限的内容，除特别注明外，以当年3月31日为届满日。</w:t>
      </w:r>
    </w:p>
    <w:p w:rsidR="005420E4" w:rsidRPr="004A0169" w:rsidRDefault="005420E4"/>
    <w:sectPr w:rsidR="005420E4" w:rsidRPr="004A0169" w:rsidSect="005420E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0169"/>
    <w:rsid w:val="000662B4"/>
    <w:rsid w:val="0009071C"/>
    <w:rsid w:val="000A4A0B"/>
    <w:rsid w:val="000B545E"/>
    <w:rsid w:val="001421A2"/>
    <w:rsid w:val="001D2229"/>
    <w:rsid w:val="00211A23"/>
    <w:rsid w:val="002232A6"/>
    <w:rsid w:val="00225234"/>
    <w:rsid w:val="002270BA"/>
    <w:rsid w:val="0024429D"/>
    <w:rsid w:val="00272E2E"/>
    <w:rsid w:val="002B0437"/>
    <w:rsid w:val="002C3000"/>
    <w:rsid w:val="00311509"/>
    <w:rsid w:val="003124EB"/>
    <w:rsid w:val="003126E1"/>
    <w:rsid w:val="00366C2C"/>
    <w:rsid w:val="0038268B"/>
    <w:rsid w:val="003A1281"/>
    <w:rsid w:val="00411EDE"/>
    <w:rsid w:val="0041268D"/>
    <w:rsid w:val="00480869"/>
    <w:rsid w:val="00490285"/>
    <w:rsid w:val="004A0169"/>
    <w:rsid w:val="004E1BD1"/>
    <w:rsid w:val="004F2E76"/>
    <w:rsid w:val="005420E4"/>
    <w:rsid w:val="005543EC"/>
    <w:rsid w:val="0058616D"/>
    <w:rsid w:val="005B07D2"/>
    <w:rsid w:val="005C05E3"/>
    <w:rsid w:val="005C15F1"/>
    <w:rsid w:val="005D6EF2"/>
    <w:rsid w:val="00601B27"/>
    <w:rsid w:val="0061344E"/>
    <w:rsid w:val="00654F4F"/>
    <w:rsid w:val="006711ED"/>
    <w:rsid w:val="00677FB5"/>
    <w:rsid w:val="006802F5"/>
    <w:rsid w:val="00683B81"/>
    <w:rsid w:val="00686AEF"/>
    <w:rsid w:val="00696A84"/>
    <w:rsid w:val="006A6135"/>
    <w:rsid w:val="007041FB"/>
    <w:rsid w:val="0070584C"/>
    <w:rsid w:val="00725E49"/>
    <w:rsid w:val="0073179F"/>
    <w:rsid w:val="00747077"/>
    <w:rsid w:val="007529E2"/>
    <w:rsid w:val="007A541C"/>
    <w:rsid w:val="00811E3A"/>
    <w:rsid w:val="00823539"/>
    <w:rsid w:val="008315EB"/>
    <w:rsid w:val="00895E65"/>
    <w:rsid w:val="00897138"/>
    <w:rsid w:val="008C33A5"/>
    <w:rsid w:val="008F2ACC"/>
    <w:rsid w:val="00911004"/>
    <w:rsid w:val="00942821"/>
    <w:rsid w:val="00A05D6B"/>
    <w:rsid w:val="00A679F1"/>
    <w:rsid w:val="00A8064A"/>
    <w:rsid w:val="00AC0B09"/>
    <w:rsid w:val="00AD1D94"/>
    <w:rsid w:val="00B01B84"/>
    <w:rsid w:val="00B034DC"/>
    <w:rsid w:val="00B212CF"/>
    <w:rsid w:val="00B2525C"/>
    <w:rsid w:val="00B54ED3"/>
    <w:rsid w:val="00B7033D"/>
    <w:rsid w:val="00B825EC"/>
    <w:rsid w:val="00BA7D53"/>
    <w:rsid w:val="00BB4525"/>
    <w:rsid w:val="00BE3002"/>
    <w:rsid w:val="00C03B34"/>
    <w:rsid w:val="00C24939"/>
    <w:rsid w:val="00C82376"/>
    <w:rsid w:val="00CF7C93"/>
    <w:rsid w:val="00D012D5"/>
    <w:rsid w:val="00D33D74"/>
    <w:rsid w:val="00D34EA9"/>
    <w:rsid w:val="00D52BD2"/>
    <w:rsid w:val="00D656F5"/>
    <w:rsid w:val="00D7015B"/>
    <w:rsid w:val="00E01670"/>
    <w:rsid w:val="00E35D51"/>
    <w:rsid w:val="00E84578"/>
    <w:rsid w:val="00E97543"/>
    <w:rsid w:val="00EB798D"/>
    <w:rsid w:val="00F05600"/>
    <w:rsid w:val="00F05ABC"/>
    <w:rsid w:val="00F52257"/>
    <w:rsid w:val="00F77305"/>
    <w:rsid w:val="00F934A5"/>
    <w:rsid w:val="00FC37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1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226</Words>
  <Characters>1291</Characters>
  <Application>Microsoft Office Word</Application>
  <DocSecurity>0</DocSecurity>
  <Lines>10</Lines>
  <Paragraphs>3</Paragraphs>
  <ScaleCrop>false</ScaleCrop>
  <Company>Microsoft</Company>
  <LinksUpToDate>false</LinksUpToDate>
  <CharactersWithSpaces>1514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1</cp:revision>
  <dcterms:created xsi:type="dcterms:W3CDTF">2017-05-25T09:09:00Z</dcterms:created>
  <dcterms:modified xsi:type="dcterms:W3CDTF">2017-05-25T09:10:00Z</dcterms:modified>
</cp:coreProperties>
</file>