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CA5" w:rsidRPr="0060562A" w:rsidRDefault="00B95CA5" w:rsidP="00B95CA5">
      <w:pPr>
        <w:widowControl/>
        <w:spacing w:line="480" w:lineRule="auto"/>
        <w:ind w:firstLineChars="507" w:firstLine="1217"/>
        <w:jc w:val="left"/>
        <w:rPr>
          <w:rFonts w:asciiTheme="minorEastAsia" w:eastAsiaTheme="minorEastAsia" w:hAnsiTheme="minorEastAsia" w:cs="黑体"/>
          <w:color w:val="000000"/>
          <w:sz w:val="24"/>
          <w:szCs w:val="24"/>
        </w:rPr>
      </w:pPr>
      <w:r w:rsidRPr="0060562A">
        <w:rPr>
          <w:rFonts w:asciiTheme="minorEastAsia" w:eastAsiaTheme="minorEastAsia" w:hAnsiTheme="minorEastAsia" w:cs="黑体" w:hint="eastAsia"/>
          <w:color w:val="000000"/>
          <w:sz w:val="24"/>
          <w:szCs w:val="24"/>
        </w:rPr>
        <w:t>附件1</w:t>
      </w:r>
    </w:p>
    <w:p w:rsidR="00B95CA5" w:rsidRPr="0060562A" w:rsidRDefault="00B95CA5" w:rsidP="00B95CA5">
      <w:pPr>
        <w:widowControl/>
        <w:spacing w:line="480" w:lineRule="auto"/>
        <w:ind w:firstLineChars="507" w:firstLine="1217"/>
        <w:jc w:val="left"/>
        <w:rPr>
          <w:rFonts w:asciiTheme="minorEastAsia" w:eastAsiaTheme="minorEastAsia" w:hAnsiTheme="minorEastAsia" w:cs="黑体"/>
          <w:color w:val="000000"/>
          <w:sz w:val="24"/>
          <w:szCs w:val="24"/>
        </w:rPr>
      </w:pPr>
    </w:p>
    <w:p w:rsidR="00B95CA5" w:rsidRPr="0060562A" w:rsidRDefault="00B95CA5" w:rsidP="00B95CA5">
      <w:pPr>
        <w:widowControl/>
        <w:spacing w:line="480" w:lineRule="auto"/>
        <w:jc w:val="center"/>
        <w:rPr>
          <w:rFonts w:asciiTheme="minorEastAsia" w:eastAsiaTheme="minorEastAsia" w:hAnsiTheme="minorEastAsia" w:cs="黑体"/>
          <w:bCs/>
          <w:color w:val="000000"/>
          <w:sz w:val="24"/>
          <w:szCs w:val="24"/>
        </w:rPr>
      </w:pPr>
      <w:r w:rsidRPr="0060562A">
        <w:rPr>
          <w:rFonts w:asciiTheme="minorEastAsia" w:eastAsiaTheme="minorEastAsia" w:hAnsiTheme="minorEastAsia" w:cs="黑体" w:hint="eastAsia"/>
          <w:bCs/>
          <w:color w:val="000000"/>
          <w:sz w:val="24"/>
          <w:szCs w:val="24"/>
        </w:rPr>
        <w:t>广州市行业领先企业评价指标体系</w:t>
      </w:r>
    </w:p>
    <w:p w:rsidR="00B95CA5" w:rsidRPr="0060562A" w:rsidRDefault="00B95CA5" w:rsidP="00B95CA5">
      <w:pPr>
        <w:widowControl/>
        <w:spacing w:line="480" w:lineRule="auto"/>
        <w:jc w:val="center"/>
        <w:rPr>
          <w:rFonts w:asciiTheme="minorEastAsia" w:eastAsiaTheme="minorEastAsia" w:hAnsiTheme="minorEastAsia"/>
          <w:bCs/>
          <w:color w:val="000000"/>
          <w:sz w:val="24"/>
          <w:szCs w:val="24"/>
        </w:rPr>
      </w:pPr>
    </w:p>
    <w:p w:rsidR="00B95CA5" w:rsidRPr="0060562A" w:rsidRDefault="00B95CA5" w:rsidP="00B95CA5">
      <w:pPr>
        <w:spacing w:line="480" w:lineRule="auto"/>
        <w:ind w:leftChars="300" w:left="630"/>
        <w:outlineLvl w:val="0"/>
        <w:rPr>
          <w:rFonts w:asciiTheme="minorEastAsia" w:eastAsiaTheme="minorEastAsia" w:hAnsiTheme="minorEastAsia"/>
          <w:color w:val="000000"/>
          <w:sz w:val="24"/>
          <w:szCs w:val="24"/>
        </w:rPr>
      </w:pPr>
      <w:r w:rsidRPr="0060562A">
        <w:rPr>
          <w:rFonts w:asciiTheme="minorEastAsia" w:eastAsiaTheme="minorEastAsia" w:hAnsiTheme="minorEastAsia" w:cs="黑体" w:hint="eastAsia"/>
          <w:color w:val="000000"/>
          <w:sz w:val="24"/>
          <w:szCs w:val="24"/>
        </w:rPr>
        <w:t>一、申报条件</w:t>
      </w:r>
    </w:p>
    <w:p w:rsidR="00B95CA5" w:rsidRPr="0060562A" w:rsidRDefault="00B95CA5" w:rsidP="00B95CA5">
      <w:pPr>
        <w:spacing w:line="480" w:lineRule="auto"/>
        <w:ind w:firstLineChars="200" w:firstLine="480"/>
        <w:rPr>
          <w:rFonts w:asciiTheme="minorEastAsia" w:eastAsiaTheme="minorEastAsia" w:hAnsiTheme="minorEastAsia"/>
          <w:color w:val="000000"/>
          <w:sz w:val="24"/>
          <w:szCs w:val="24"/>
        </w:rPr>
      </w:pPr>
      <w:r w:rsidRPr="0060562A">
        <w:rPr>
          <w:rFonts w:asciiTheme="minorEastAsia" w:eastAsiaTheme="minorEastAsia" w:hAnsiTheme="minorEastAsia" w:cs="仿宋_GB2312" w:hint="eastAsia"/>
          <w:color w:val="000000"/>
          <w:sz w:val="24"/>
          <w:szCs w:val="24"/>
        </w:rPr>
        <w:t>入选广州市行业领先企业应具备以下条件：</w:t>
      </w:r>
    </w:p>
    <w:p w:rsidR="00B95CA5" w:rsidRPr="0060562A" w:rsidRDefault="00B95CA5" w:rsidP="00B95CA5">
      <w:pPr>
        <w:spacing w:line="480" w:lineRule="auto"/>
        <w:ind w:firstLineChars="200" w:firstLine="480"/>
        <w:rPr>
          <w:rFonts w:asciiTheme="minorEastAsia" w:eastAsiaTheme="minorEastAsia" w:hAnsiTheme="minorEastAsia"/>
          <w:color w:val="000000"/>
          <w:sz w:val="24"/>
          <w:szCs w:val="24"/>
        </w:rPr>
      </w:pPr>
      <w:r w:rsidRPr="0060562A">
        <w:rPr>
          <w:rFonts w:asciiTheme="minorEastAsia" w:eastAsiaTheme="minorEastAsia" w:hAnsiTheme="minorEastAsia" w:cs="仿宋_GB2312" w:hint="eastAsia"/>
          <w:color w:val="000000"/>
          <w:sz w:val="24"/>
          <w:szCs w:val="24"/>
        </w:rPr>
        <w:t>（一）根据国家有关法律法规在广州市境内进行工商注册、纳税登记，具有独立法人资格的企业，驻</w:t>
      </w:r>
      <w:proofErr w:type="gramStart"/>
      <w:r w:rsidRPr="0060562A">
        <w:rPr>
          <w:rFonts w:asciiTheme="minorEastAsia" w:eastAsiaTheme="minorEastAsia" w:hAnsiTheme="minorEastAsia" w:cs="仿宋_GB2312" w:hint="eastAsia"/>
          <w:color w:val="000000"/>
          <w:sz w:val="24"/>
          <w:szCs w:val="24"/>
        </w:rPr>
        <w:t>穗央企</w:t>
      </w:r>
      <w:proofErr w:type="gramEnd"/>
      <w:r w:rsidRPr="0060562A">
        <w:rPr>
          <w:rFonts w:asciiTheme="minorEastAsia" w:eastAsiaTheme="minorEastAsia" w:hAnsiTheme="minorEastAsia" w:cs="仿宋_GB2312" w:hint="eastAsia"/>
          <w:color w:val="000000"/>
          <w:sz w:val="24"/>
          <w:szCs w:val="24"/>
        </w:rPr>
        <w:t>和省属企业除外。</w:t>
      </w:r>
    </w:p>
    <w:p w:rsidR="00B95CA5" w:rsidRPr="0060562A" w:rsidRDefault="00B95CA5" w:rsidP="00B95CA5">
      <w:pPr>
        <w:spacing w:line="480" w:lineRule="auto"/>
        <w:ind w:firstLineChars="200" w:firstLine="480"/>
        <w:rPr>
          <w:rFonts w:asciiTheme="minorEastAsia" w:eastAsiaTheme="minorEastAsia" w:hAnsiTheme="minorEastAsia"/>
          <w:color w:val="000000"/>
          <w:sz w:val="24"/>
          <w:szCs w:val="24"/>
        </w:rPr>
      </w:pPr>
      <w:r w:rsidRPr="0060562A">
        <w:rPr>
          <w:rFonts w:asciiTheme="minorEastAsia" w:eastAsiaTheme="minorEastAsia" w:hAnsiTheme="minorEastAsia" w:cs="仿宋_GB2312" w:hint="eastAsia"/>
          <w:color w:val="000000"/>
          <w:sz w:val="24"/>
          <w:szCs w:val="24"/>
        </w:rPr>
        <w:t>（二）企业在全国同行业中具有综合竞争优势，成长前景较好，在国际或国内具有较高市场份额，对广州市产业结构优化升级具有重要意义。</w:t>
      </w:r>
    </w:p>
    <w:p w:rsidR="00B95CA5" w:rsidRPr="0060562A" w:rsidRDefault="00B95CA5" w:rsidP="00B95CA5">
      <w:pPr>
        <w:spacing w:line="480" w:lineRule="auto"/>
        <w:ind w:firstLineChars="200" w:firstLine="480"/>
        <w:rPr>
          <w:rFonts w:asciiTheme="minorEastAsia" w:eastAsiaTheme="minorEastAsia" w:hAnsiTheme="minorEastAsia"/>
          <w:color w:val="000000"/>
          <w:sz w:val="24"/>
          <w:szCs w:val="24"/>
        </w:rPr>
      </w:pPr>
      <w:r w:rsidRPr="0060562A">
        <w:rPr>
          <w:rFonts w:asciiTheme="minorEastAsia" w:eastAsiaTheme="minorEastAsia" w:hAnsiTheme="minorEastAsia" w:cs="仿宋_GB2312" w:hint="eastAsia"/>
          <w:color w:val="000000"/>
          <w:sz w:val="24"/>
          <w:szCs w:val="24"/>
        </w:rPr>
        <w:t>（三）企业主导产品必须符合《印发广州市产业结构调整导向目录2011年试行本的通知》（</w:t>
      </w:r>
      <w:proofErr w:type="gramStart"/>
      <w:r w:rsidRPr="0060562A">
        <w:rPr>
          <w:rFonts w:asciiTheme="minorEastAsia" w:eastAsiaTheme="minorEastAsia" w:hAnsiTheme="minorEastAsia" w:cs="仿宋_GB2312" w:hint="eastAsia"/>
          <w:color w:val="000000"/>
          <w:sz w:val="24"/>
          <w:szCs w:val="24"/>
        </w:rPr>
        <w:t>穗经贸</w:t>
      </w:r>
      <w:proofErr w:type="gramEnd"/>
      <w:r w:rsidRPr="0060562A">
        <w:rPr>
          <w:rFonts w:asciiTheme="minorEastAsia" w:eastAsiaTheme="minorEastAsia" w:hAnsiTheme="minorEastAsia" w:cs="仿宋_GB2312" w:hint="eastAsia"/>
          <w:color w:val="000000"/>
          <w:sz w:val="24"/>
          <w:szCs w:val="24"/>
        </w:rPr>
        <w:t>[2011]12号）中鼓励与允许发展的产品。</w:t>
      </w:r>
    </w:p>
    <w:p w:rsidR="00B95CA5" w:rsidRPr="0060562A" w:rsidRDefault="00B95CA5" w:rsidP="00B95CA5">
      <w:pPr>
        <w:spacing w:line="480" w:lineRule="auto"/>
        <w:ind w:firstLineChars="200" w:firstLine="480"/>
        <w:rPr>
          <w:rFonts w:asciiTheme="minorEastAsia" w:eastAsiaTheme="minorEastAsia" w:hAnsiTheme="minorEastAsia" w:cs="仿宋_GB2312"/>
          <w:color w:val="000000"/>
          <w:sz w:val="24"/>
          <w:szCs w:val="24"/>
        </w:rPr>
      </w:pPr>
      <w:r w:rsidRPr="0060562A">
        <w:rPr>
          <w:rFonts w:asciiTheme="minorEastAsia" w:eastAsiaTheme="minorEastAsia" w:hAnsiTheme="minorEastAsia" w:cs="仿宋_GB2312" w:hint="eastAsia"/>
          <w:color w:val="000000"/>
          <w:sz w:val="24"/>
          <w:szCs w:val="24"/>
        </w:rPr>
        <w:t>（四）上一年，企业主营业务收入应达到</w:t>
      </w:r>
      <w:r w:rsidRPr="0060562A">
        <w:rPr>
          <w:rFonts w:asciiTheme="minorEastAsia" w:eastAsiaTheme="minorEastAsia" w:hAnsiTheme="minorEastAsia" w:cs="仿宋_GB2312"/>
          <w:color w:val="000000"/>
          <w:sz w:val="24"/>
          <w:szCs w:val="24"/>
        </w:rPr>
        <w:t>4000</w:t>
      </w:r>
      <w:r w:rsidRPr="0060562A">
        <w:rPr>
          <w:rFonts w:asciiTheme="minorEastAsia" w:eastAsiaTheme="minorEastAsia" w:hAnsiTheme="minorEastAsia" w:cs="仿宋_GB2312" w:hint="eastAsia"/>
          <w:color w:val="000000"/>
          <w:sz w:val="24"/>
          <w:szCs w:val="24"/>
        </w:rPr>
        <w:t>万元以上。</w:t>
      </w:r>
    </w:p>
    <w:p w:rsidR="00B95CA5" w:rsidRPr="0060562A" w:rsidRDefault="00B95CA5" w:rsidP="00B95CA5">
      <w:pPr>
        <w:spacing w:line="480" w:lineRule="auto"/>
        <w:ind w:firstLineChars="200" w:firstLine="480"/>
        <w:rPr>
          <w:rFonts w:asciiTheme="minorEastAsia" w:eastAsiaTheme="minorEastAsia" w:hAnsiTheme="minorEastAsia"/>
          <w:color w:val="000000"/>
          <w:sz w:val="24"/>
          <w:szCs w:val="24"/>
        </w:rPr>
      </w:pPr>
      <w:r w:rsidRPr="0060562A">
        <w:rPr>
          <w:rFonts w:asciiTheme="minorEastAsia" w:eastAsiaTheme="minorEastAsia" w:hAnsiTheme="minorEastAsia" w:cs="仿宋_GB2312" w:hint="eastAsia"/>
          <w:color w:val="000000"/>
          <w:sz w:val="24"/>
          <w:szCs w:val="24"/>
        </w:rPr>
        <w:t>（五）近三年来，企业财务状况健康，诚信体系良好，依法完成强制性清洁生产审核工作计划，无重大劳资纠纷，无重大违纪违法行为，无较大及以上生产安全事故。</w:t>
      </w:r>
    </w:p>
    <w:p w:rsidR="00B95CA5" w:rsidRPr="0060562A" w:rsidRDefault="00B95CA5" w:rsidP="00B95CA5">
      <w:pPr>
        <w:spacing w:line="480" w:lineRule="auto"/>
        <w:ind w:leftChars="300" w:left="630"/>
        <w:outlineLvl w:val="0"/>
        <w:rPr>
          <w:rFonts w:asciiTheme="minorEastAsia" w:eastAsiaTheme="minorEastAsia" w:hAnsiTheme="minorEastAsia"/>
          <w:color w:val="000000"/>
          <w:sz w:val="24"/>
          <w:szCs w:val="24"/>
        </w:rPr>
      </w:pPr>
      <w:r w:rsidRPr="0060562A">
        <w:rPr>
          <w:rFonts w:asciiTheme="minorEastAsia" w:eastAsiaTheme="minorEastAsia" w:hAnsiTheme="minorEastAsia" w:cs="黑体" w:hint="eastAsia"/>
          <w:color w:val="000000"/>
          <w:sz w:val="24"/>
          <w:szCs w:val="24"/>
        </w:rPr>
        <w:t>二、评价指标体系</w:t>
      </w:r>
    </w:p>
    <w:p w:rsidR="00B95CA5" w:rsidRPr="0060562A" w:rsidRDefault="00B95CA5" w:rsidP="00B95CA5">
      <w:pPr>
        <w:spacing w:line="480" w:lineRule="auto"/>
        <w:ind w:leftChars="200" w:left="420" w:firstLine="147"/>
        <w:outlineLvl w:val="0"/>
        <w:rPr>
          <w:rFonts w:asciiTheme="minorEastAsia" w:eastAsiaTheme="minorEastAsia" w:hAnsiTheme="minorEastAsia"/>
          <w:bCs/>
          <w:color w:val="000000"/>
          <w:sz w:val="24"/>
          <w:szCs w:val="24"/>
        </w:rPr>
      </w:pPr>
      <w:r w:rsidRPr="0060562A">
        <w:rPr>
          <w:rFonts w:asciiTheme="minorEastAsia" w:eastAsiaTheme="minorEastAsia" w:hAnsiTheme="minorEastAsia" w:cs="楷体_GB2312" w:hint="eastAsia"/>
          <w:bCs/>
          <w:color w:val="000000"/>
          <w:sz w:val="24"/>
          <w:szCs w:val="24"/>
        </w:rPr>
        <w:t>（一）指标设置</w:t>
      </w:r>
    </w:p>
    <w:p w:rsidR="00B95CA5" w:rsidRPr="0060562A" w:rsidRDefault="00B95CA5" w:rsidP="00B95CA5">
      <w:pPr>
        <w:spacing w:line="480" w:lineRule="auto"/>
        <w:ind w:firstLineChars="200" w:firstLine="480"/>
        <w:rPr>
          <w:rFonts w:asciiTheme="minorEastAsia" w:eastAsiaTheme="minorEastAsia" w:hAnsiTheme="minorEastAsia"/>
          <w:color w:val="000000"/>
          <w:sz w:val="24"/>
          <w:szCs w:val="24"/>
        </w:rPr>
      </w:pPr>
      <w:r w:rsidRPr="0060562A">
        <w:rPr>
          <w:rFonts w:asciiTheme="minorEastAsia" w:eastAsiaTheme="minorEastAsia" w:hAnsiTheme="minorEastAsia" w:cs="仿宋_GB2312" w:hint="eastAsia"/>
          <w:color w:val="000000"/>
          <w:sz w:val="24"/>
          <w:szCs w:val="24"/>
        </w:rPr>
        <w:t>以广州市各企业的实际情况为出发点，并结合相关评分方法，根据市场占有领先化、技术研发高新化、产品服务优质化、成长前景优势化四个行业领先企业主要特征，分别设置市场影响力、创新能力、产品服务、成长能力</w:t>
      </w:r>
      <w:r w:rsidRPr="0060562A">
        <w:rPr>
          <w:rFonts w:asciiTheme="minorEastAsia" w:eastAsiaTheme="minorEastAsia" w:hAnsiTheme="minorEastAsia" w:cs="仿宋_GB2312"/>
          <w:color w:val="000000"/>
          <w:sz w:val="24"/>
          <w:szCs w:val="24"/>
        </w:rPr>
        <w:t>4</w:t>
      </w:r>
      <w:r w:rsidRPr="0060562A">
        <w:rPr>
          <w:rFonts w:asciiTheme="minorEastAsia" w:eastAsiaTheme="minorEastAsia" w:hAnsiTheme="minorEastAsia" w:cs="仿宋_GB2312" w:hint="eastAsia"/>
          <w:color w:val="000000"/>
          <w:sz w:val="24"/>
          <w:szCs w:val="24"/>
        </w:rPr>
        <w:t>个一级指标，下设有包括产品市场占有率、行业排名、价格指数发布、有效专利数量、研发投</w:t>
      </w:r>
      <w:r w:rsidRPr="0060562A">
        <w:rPr>
          <w:rFonts w:asciiTheme="minorEastAsia" w:eastAsiaTheme="minorEastAsia" w:hAnsiTheme="minorEastAsia" w:cs="仿宋_GB2312" w:hint="eastAsia"/>
          <w:color w:val="000000"/>
          <w:sz w:val="24"/>
          <w:szCs w:val="24"/>
        </w:rPr>
        <w:lastRenderedPageBreak/>
        <w:t>入强度、标准制定、资本运作、品牌和荣誉、资质和认证、近三年营业收入复合增长率、近三年利润总额复合增长率、近三年税收总额增长率和行业发展前景等在内的</w:t>
      </w:r>
      <w:r w:rsidRPr="0060562A">
        <w:rPr>
          <w:rFonts w:asciiTheme="minorEastAsia" w:eastAsiaTheme="minorEastAsia" w:hAnsiTheme="minorEastAsia" w:cs="仿宋_GB2312"/>
          <w:color w:val="000000"/>
          <w:sz w:val="24"/>
          <w:szCs w:val="24"/>
        </w:rPr>
        <w:t>1</w:t>
      </w:r>
      <w:r w:rsidRPr="0060562A">
        <w:rPr>
          <w:rFonts w:asciiTheme="minorEastAsia" w:eastAsiaTheme="minorEastAsia" w:hAnsiTheme="minorEastAsia" w:cs="仿宋_GB2312" w:hint="eastAsia"/>
          <w:color w:val="000000"/>
          <w:sz w:val="24"/>
          <w:szCs w:val="24"/>
        </w:rPr>
        <w:t>3个二级指标。除此之外，由专家根据企业现代企业管理制度、研发人才结构和各行业特色指标等因素进行综合加分，以</w:t>
      </w:r>
      <w:r w:rsidRPr="0060562A">
        <w:rPr>
          <w:rFonts w:asciiTheme="minorEastAsia" w:eastAsiaTheme="minorEastAsia" w:hAnsiTheme="minorEastAsia" w:cs="仿宋_GB2312"/>
          <w:color w:val="000000"/>
          <w:sz w:val="24"/>
          <w:szCs w:val="24"/>
        </w:rPr>
        <w:t>10</w:t>
      </w:r>
      <w:r w:rsidRPr="0060562A">
        <w:rPr>
          <w:rFonts w:asciiTheme="minorEastAsia" w:eastAsiaTheme="minorEastAsia" w:hAnsiTheme="minorEastAsia" w:cs="仿宋_GB2312" w:hint="eastAsia"/>
          <w:color w:val="000000"/>
          <w:sz w:val="24"/>
          <w:szCs w:val="24"/>
        </w:rPr>
        <w:t>分为限。</w:t>
      </w:r>
    </w:p>
    <w:p w:rsidR="00B95CA5" w:rsidRPr="0060562A" w:rsidRDefault="00B95CA5" w:rsidP="00B95CA5">
      <w:pPr>
        <w:spacing w:line="480" w:lineRule="auto"/>
        <w:ind w:leftChars="200" w:left="420" w:firstLine="224"/>
        <w:outlineLvl w:val="0"/>
        <w:rPr>
          <w:rFonts w:asciiTheme="minorEastAsia" w:eastAsiaTheme="minorEastAsia" w:hAnsiTheme="minorEastAsia"/>
          <w:bCs/>
          <w:color w:val="000000"/>
          <w:sz w:val="24"/>
          <w:szCs w:val="24"/>
        </w:rPr>
      </w:pPr>
      <w:r w:rsidRPr="0060562A">
        <w:rPr>
          <w:rFonts w:asciiTheme="minorEastAsia" w:eastAsiaTheme="minorEastAsia" w:hAnsiTheme="minorEastAsia" w:cs="楷体_GB2312" w:hint="eastAsia"/>
          <w:bCs/>
          <w:color w:val="000000"/>
          <w:sz w:val="24"/>
          <w:szCs w:val="24"/>
        </w:rPr>
        <w:t>（二）指标解释</w:t>
      </w:r>
    </w:p>
    <w:p w:rsidR="00B95CA5" w:rsidRPr="0060562A" w:rsidRDefault="00B95CA5" w:rsidP="00B95CA5">
      <w:pPr>
        <w:spacing w:line="480" w:lineRule="auto"/>
        <w:ind w:firstLineChars="200" w:firstLine="480"/>
        <w:rPr>
          <w:rFonts w:asciiTheme="minorEastAsia" w:eastAsiaTheme="minorEastAsia" w:hAnsiTheme="minorEastAsia"/>
          <w:color w:val="000000"/>
          <w:sz w:val="24"/>
          <w:szCs w:val="24"/>
        </w:rPr>
      </w:pPr>
      <w:r w:rsidRPr="0060562A">
        <w:rPr>
          <w:rFonts w:asciiTheme="minorEastAsia" w:eastAsiaTheme="minorEastAsia" w:hAnsiTheme="minorEastAsia" w:cs="仿宋_GB2312"/>
          <w:color w:val="000000"/>
          <w:sz w:val="24"/>
          <w:szCs w:val="24"/>
        </w:rPr>
        <w:t>1.</w:t>
      </w:r>
      <w:r w:rsidRPr="0060562A">
        <w:rPr>
          <w:rFonts w:asciiTheme="minorEastAsia" w:eastAsiaTheme="minorEastAsia" w:hAnsiTheme="minorEastAsia" w:hint="eastAsia"/>
          <w:color w:val="000000"/>
          <w:sz w:val="24"/>
          <w:szCs w:val="24"/>
        </w:rPr>
        <w:t xml:space="preserve"> 市场影响力指标</w:t>
      </w:r>
      <w:r w:rsidRPr="0060562A">
        <w:rPr>
          <w:rFonts w:asciiTheme="minorEastAsia" w:eastAsiaTheme="minorEastAsia" w:hAnsiTheme="minorEastAsia" w:cs="仿宋_GB2312" w:hint="eastAsia"/>
          <w:bCs/>
          <w:color w:val="000000"/>
          <w:sz w:val="24"/>
          <w:szCs w:val="24"/>
        </w:rPr>
        <w:t>（</w:t>
      </w:r>
      <w:r w:rsidRPr="0060562A">
        <w:rPr>
          <w:rFonts w:asciiTheme="minorEastAsia" w:eastAsiaTheme="minorEastAsia" w:hAnsiTheme="minorEastAsia" w:cs="仿宋_GB2312"/>
          <w:bCs/>
          <w:color w:val="000000"/>
          <w:sz w:val="24"/>
          <w:szCs w:val="24"/>
        </w:rPr>
        <w:t>A</w:t>
      </w:r>
      <w:r w:rsidRPr="0060562A">
        <w:rPr>
          <w:rFonts w:asciiTheme="minorEastAsia" w:eastAsiaTheme="minorEastAsia" w:hAnsiTheme="minorEastAsia" w:cs="仿宋_GB2312" w:hint="eastAsia"/>
          <w:bCs/>
          <w:color w:val="000000"/>
          <w:sz w:val="24"/>
          <w:szCs w:val="24"/>
        </w:rPr>
        <w:t>）</w:t>
      </w:r>
    </w:p>
    <w:p w:rsidR="00B95CA5" w:rsidRPr="0060562A" w:rsidRDefault="00B95CA5" w:rsidP="00B95CA5">
      <w:pPr>
        <w:spacing w:line="480" w:lineRule="auto"/>
        <w:ind w:firstLineChars="200" w:firstLine="480"/>
        <w:rPr>
          <w:rFonts w:asciiTheme="minorEastAsia" w:eastAsiaTheme="minorEastAsia" w:hAnsiTheme="minorEastAsia"/>
          <w:color w:val="000000"/>
          <w:sz w:val="24"/>
          <w:szCs w:val="24"/>
        </w:rPr>
      </w:pPr>
      <w:r w:rsidRPr="0060562A">
        <w:rPr>
          <w:rFonts w:asciiTheme="minorEastAsia" w:eastAsiaTheme="minorEastAsia" w:hAnsiTheme="minorEastAsia" w:cs="仿宋_GB2312" w:hint="eastAsia"/>
          <w:color w:val="000000"/>
          <w:sz w:val="24"/>
          <w:szCs w:val="24"/>
        </w:rPr>
        <w:t>市场影响力指标作为评价行业领先企业的硬性指标，主要选取产品市场占有率指标和行业排名两个指标来评价企业在所处行业中的市场份额。第三产业除上述指标外，还选择了价格指数发布指标来评价企业的市场影响力。</w:t>
      </w:r>
    </w:p>
    <w:p w:rsidR="00B95CA5" w:rsidRPr="0060562A" w:rsidRDefault="00B95CA5" w:rsidP="00B95CA5">
      <w:pPr>
        <w:spacing w:line="480" w:lineRule="auto"/>
        <w:ind w:firstLineChars="200" w:firstLine="480"/>
        <w:rPr>
          <w:rFonts w:asciiTheme="minorEastAsia" w:eastAsiaTheme="minorEastAsia" w:hAnsiTheme="minorEastAsia"/>
          <w:color w:val="000000"/>
          <w:sz w:val="24"/>
          <w:szCs w:val="24"/>
        </w:rPr>
      </w:pPr>
      <w:r w:rsidRPr="0060562A">
        <w:rPr>
          <w:rFonts w:asciiTheme="minorEastAsia" w:eastAsiaTheme="minorEastAsia" w:hAnsiTheme="minorEastAsia" w:cs="仿宋_GB2312" w:hint="eastAsia"/>
          <w:bCs/>
          <w:color w:val="000000"/>
          <w:sz w:val="24"/>
          <w:szCs w:val="24"/>
        </w:rPr>
        <w:t>（</w:t>
      </w:r>
      <w:r w:rsidRPr="0060562A">
        <w:rPr>
          <w:rFonts w:asciiTheme="minorEastAsia" w:eastAsiaTheme="minorEastAsia" w:hAnsiTheme="minorEastAsia" w:cs="仿宋_GB2312"/>
          <w:bCs/>
          <w:color w:val="000000"/>
          <w:sz w:val="24"/>
          <w:szCs w:val="24"/>
        </w:rPr>
        <w:t>1</w:t>
      </w:r>
      <w:r w:rsidRPr="0060562A">
        <w:rPr>
          <w:rFonts w:asciiTheme="minorEastAsia" w:eastAsiaTheme="minorEastAsia" w:hAnsiTheme="minorEastAsia" w:cs="仿宋_GB2312" w:hint="eastAsia"/>
          <w:bCs/>
          <w:color w:val="000000"/>
          <w:sz w:val="24"/>
          <w:szCs w:val="24"/>
        </w:rPr>
        <w:t>）产品市场占有率（</w:t>
      </w:r>
      <w:r w:rsidRPr="0060562A">
        <w:rPr>
          <w:rFonts w:asciiTheme="minorEastAsia" w:eastAsiaTheme="minorEastAsia" w:hAnsiTheme="minorEastAsia" w:cs="仿宋_GB2312"/>
          <w:bCs/>
          <w:color w:val="000000"/>
          <w:sz w:val="24"/>
          <w:szCs w:val="24"/>
        </w:rPr>
        <w:t>A1</w:t>
      </w:r>
      <w:r w:rsidRPr="0060562A">
        <w:rPr>
          <w:rFonts w:asciiTheme="minorEastAsia" w:eastAsiaTheme="minorEastAsia" w:hAnsiTheme="minorEastAsia" w:cs="仿宋_GB2312" w:hint="eastAsia"/>
          <w:bCs/>
          <w:color w:val="000000"/>
          <w:sz w:val="24"/>
          <w:szCs w:val="24"/>
        </w:rPr>
        <w:t>）</w:t>
      </w:r>
      <w:r w:rsidRPr="0060562A">
        <w:rPr>
          <w:rFonts w:asciiTheme="minorEastAsia" w:eastAsiaTheme="minorEastAsia" w:hAnsiTheme="minorEastAsia" w:cs="仿宋_GB2312"/>
          <w:bCs/>
          <w:color w:val="000000"/>
          <w:sz w:val="24"/>
          <w:szCs w:val="24"/>
        </w:rPr>
        <w:t>:</w:t>
      </w:r>
      <w:r w:rsidRPr="0060562A">
        <w:rPr>
          <w:rFonts w:asciiTheme="minorEastAsia" w:eastAsiaTheme="minorEastAsia" w:hAnsiTheme="minorEastAsia" w:cs="仿宋_GB2312" w:hint="eastAsia"/>
          <w:color w:val="000000"/>
          <w:sz w:val="24"/>
          <w:szCs w:val="24"/>
        </w:rPr>
        <w:t>第二产业产品市场占有率</w:t>
      </w:r>
      <w:r w:rsidRPr="0060562A">
        <w:rPr>
          <w:rFonts w:asciiTheme="minorEastAsia" w:eastAsiaTheme="minorEastAsia" w:hAnsiTheme="minorEastAsia" w:cs="仿宋_GB2312"/>
          <w:color w:val="000000"/>
          <w:sz w:val="24"/>
          <w:szCs w:val="24"/>
        </w:rPr>
        <w:t>=</w:t>
      </w:r>
      <w:r w:rsidRPr="0060562A">
        <w:rPr>
          <w:rFonts w:asciiTheme="minorEastAsia" w:eastAsiaTheme="minorEastAsia" w:hAnsiTheme="minorEastAsia" w:cs="仿宋_GB2312" w:hint="eastAsia"/>
          <w:color w:val="000000"/>
          <w:sz w:val="24"/>
          <w:szCs w:val="24"/>
        </w:rPr>
        <w:t>企业主导产品的销售额</w:t>
      </w:r>
      <w:r w:rsidRPr="0060562A">
        <w:rPr>
          <w:rFonts w:asciiTheme="minorEastAsia" w:eastAsiaTheme="minorEastAsia" w:hAnsiTheme="minorEastAsia" w:cs="仿宋_GB2312"/>
          <w:color w:val="000000"/>
          <w:sz w:val="24"/>
          <w:szCs w:val="24"/>
        </w:rPr>
        <w:t>/</w:t>
      </w:r>
      <w:r w:rsidRPr="0060562A">
        <w:rPr>
          <w:rFonts w:asciiTheme="minorEastAsia" w:eastAsiaTheme="minorEastAsia" w:hAnsiTheme="minorEastAsia" w:cs="仿宋_GB2312" w:hint="eastAsia"/>
          <w:color w:val="000000"/>
          <w:sz w:val="24"/>
          <w:szCs w:val="24"/>
        </w:rPr>
        <w:t>市场上该产品的全部销售额</w:t>
      </w:r>
      <w:r w:rsidRPr="0060562A">
        <w:rPr>
          <w:rFonts w:asciiTheme="minorEastAsia" w:eastAsiaTheme="minorEastAsia" w:hAnsiTheme="minorEastAsia" w:cs="仿宋_GB2312"/>
          <w:color w:val="000000"/>
          <w:sz w:val="24"/>
          <w:szCs w:val="24"/>
        </w:rPr>
        <w:t>*100%</w:t>
      </w:r>
      <w:r w:rsidRPr="0060562A">
        <w:rPr>
          <w:rFonts w:asciiTheme="minorEastAsia" w:eastAsiaTheme="minorEastAsia" w:hAnsiTheme="minorEastAsia" w:cs="仿宋_GB2312" w:hint="eastAsia"/>
          <w:color w:val="000000"/>
          <w:sz w:val="24"/>
          <w:szCs w:val="24"/>
        </w:rPr>
        <w:t>。服务业和其他类企业服务市场占有率</w:t>
      </w:r>
      <w:r w:rsidRPr="0060562A">
        <w:rPr>
          <w:rFonts w:asciiTheme="minorEastAsia" w:eastAsiaTheme="minorEastAsia" w:hAnsiTheme="minorEastAsia" w:cs="仿宋_GB2312"/>
          <w:color w:val="000000"/>
          <w:sz w:val="24"/>
          <w:szCs w:val="24"/>
        </w:rPr>
        <w:t>=</w:t>
      </w:r>
      <w:r w:rsidRPr="0060562A">
        <w:rPr>
          <w:rFonts w:asciiTheme="minorEastAsia" w:eastAsiaTheme="minorEastAsia" w:hAnsiTheme="minorEastAsia" w:cs="仿宋_GB2312" w:hint="eastAsia"/>
          <w:color w:val="000000"/>
          <w:sz w:val="24"/>
          <w:szCs w:val="24"/>
        </w:rPr>
        <w:t>企业所服务市场的销售额</w:t>
      </w:r>
      <w:r w:rsidRPr="0060562A">
        <w:rPr>
          <w:rFonts w:asciiTheme="minorEastAsia" w:eastAsiaTheme="minorEastAsia" w:hAnsiTheme="minorEastAsia" w:cs="仿宋_GB2312"/>
          <w:color w:val="000000"/>
          <w:sz w:val="24"/>
          <w:szCs w:val="24"/>
        </w:rPr>
        <w:t>/</w:t>
      </w:r>
      <w:r w:rsidRPr="0060562A">
        <w:rPr>
          <w:rFonts w:asciiTheme="minorEastAsia" w:eastAsiaTheme="minorEastAsia" w:hAnsiTheme="minorEastAsia" w:cs="仿宋_GB2312" w:hint="eastAsia"/>
          <w:color w:val="000000"/>
          <w:sz w:val="24"/>
          <w:szCs w:val="24"/>
        </w:rPr>
        <w:t>全行业在该市场中的销售额</w:t>
      </w:r>
      <w:r w:rsidRPr="0060562A">
        <w:rPr>
          <w:rFonts w:asciiTheme="minorEastAsia" w:eastAsiaTheme="minorEastAsia" w:hAnsiTheme="minorEastAsia" w:cs="仿宋_GB2312"/>
          <w:color w:val="000000"/>
          <w:sz w:val="24"/>
          <w:szCs w:val="24"/>
        </w:rPr>
        <w:t>*100%</w:t>
      </w:r>
      <w:r w:rsidRPr="0060562A">
        <w:rPr>
          <w:rFonts w:asciiTheme="minorEastAsia" w:eastAsiaTheme="minorEastAsia" w:hAnsiTheme="minorEastAsia" w:cs="仿宋_GB2312" w:hint="eastAsia"/>
          <w:color w:val="000000"/>
          <w:sz w:val="24"/>
          <w:szCs w:val="24"/>
        </w:rPr>
        <w:t>。该指标是企业销售能力最重要的表现。其中第三产业中批发零售、住宿餐饮等行业市场化竞争较为充分，且具有较明显的地域属性，故使用全国范围内的市场占有率进行评价。</w:t>
      </w:r>
    </w:p>
    <w:p w:rsidR="00B95CA5" w:rsidRPr="0060562A" w:rsidRDefault="00B95CA5" w:rsidP="00B95CA5">
      <w:pPr>
        <w:spacing w:line="480" w:lineRule="auto"/>
        <w:ind w:firstLineChars="200" w:firstLine="480"/>
        <w:rPr>
          <w:rFonts w:asciiTheme="minorEastAsia" w:eastAsiaTheme="minorEastAsia" w:hAnsiTheme="minorEastAsia" w:cs="仿宋_GB2312"/>
          <w:color w:val="000000"/>
          <w:sz w:val="24"/>
          <w:szCs w:val="24"/>
        </w:rPr>
      </w:pPr>
      <w:r w:rsidRPr="0060562A">
        <w:rPr>
          <w:rFonts w:asciiTheme="minorEastAsia" w:eastAsiaTheme="minorEastAsia" w:hAnsiTheme="minorEastAsia" w:cs="仿宋_GB2312" w:hint="eastAsia"/>
          <w:bCs/>
          <w:color w:val="000000"/>
          <w:sz w:val="24"/>
          <w:szCs w:val="24"/>
        </w:rPr>
        <w:t>（</w:t>
      </w:r>
      <w:r w:rsidRPr="0060562A">
        <w:rPr>
          <w:rFonts w:asciiTheme="minorEastAsia" w:eastAsiaTheme="minorEastAsia" w:hAnsiTheme="minorEastAsia" w:cs="仿宋_GB2312"/>
          <w:bCs/>
          <w:color w:val="000000"/>
          <w:sz w:val="24"/>
          <w:szCs w:val="24"/>
        </w:rPr>
        <w:t>2</w:t>
      </w:r>
      <w:r w:rsidRPr="0060562A">
        <w:rPr>
          <w:rFonts w:asciiTheme="minorEastAsia" w:eastAsiaTheme="minorEastAsia" w:hAnsiTheme="minorEastAsia" w:cs="仿宋_GB2312" w:hint="eastAsia"/>
          <w:bCs/>
          <w:color w:val="000000"/>
          <w:sz w:val="24"/>
          <w:szCs w:val="24"/>
        </w:rPr>
        <w:t>）行业排名（</w:t>
      </w:r>
      <w:r w:rsidRPr="0060562A">
        <w:rPr>
          <w:rFonts w:asciiTheme="minorEastAsia" w:eastAsiaTheme="minorEastAsia" w:hAnsiTheme="minorEastAsia" w:cs="仿宋_GB2312"/>
          <w:bCs/>
          <w:color w:val="000000"/>
          <w:sz w:val="24"/>
          <w:szCs w:val="24"/>
        </w:rPr>
        <w:t>A2</w:t>
      </w:r>
      <w:r w:rsidRPr="0060562A">
        <w:rPr>
          <w:rFonts w:asciiTheme="minorEastAsia" w:eastAsiaTheme="minorEastAsia" w:hAnsiTheme="minorEastAsia" w:cs="仿宋_GB2312" w:hint="eastAsia"/>
          <w:bCs/>
          <w:color w:val="000000"/>
          <w:sz w:val="24"/>
          <w:szCs w:val="24"/>
        </w:rPr>
        <w:t>）</w:t>
      </w:r>
      <w:r w:rsidRPr="0060562A">
        <w:rPr>
          <w:rFonts w:asciiTheme="minorEastAsia" w:eastAsiaTheme="minorEastAsia" w:hAnsiTheme="minorEastAsia" w:cs="仿宋_GB2312"/>
          <w:bCs/>
          <w:color w:val="000000"/>
          <w:sz w:val="24"/>
          <w:szCs w:val="24"/>
        </w:rPr>
        <w:t>:</w:t>
      </w:r>
      <w:r w:rsidRPr="0060562A">
        <w:rPr>
          <w:rFonts w:asciiTheme="minorEastAsia" w:eastAsiaTheme="minorEastAsia" w:hAnsiTheme="minorEastAsia" w:cs="仿宋_GB2312" w:hint="eastAsia"/>
          <w:color w:val="000000"/>
          <w:sz w:val="24"/>
          <w:szCs w:val="24"/>
        </w:rPr>
        <w:t>该指标主要是指国内外知名行业协会或权威咨询机构针对所在行业企业综合表现进行的排名，往往颇具有知名度的行业协会或权威咨询机构所出具的榜单都具有公正性和公信力。</w:t>
      </w:r>
    </w:p>
    <w:p w:rsidR="00B95CA5" w:rsidRPr="0060562A" w:rsidRDefault="00B95CA5" w:rsidP="00B95CA5">
      <w:pPr>
        <w:spacing w:line="480" w:lineRule="auto"/>
        <w:ind w:firstLineChars="200" w:firstLine="480"/>
        <w:rPr>
          <w:rFonts w:asciiTheme="minorEastAsia" w:eastAsiaTheme="minorEastAsia" w:hAnsiTheme="minorEastAsia"/>
          <w:color w:val="000000"/>
          <w:sz w:val="24"/>
          <w:szCs w:val="24"/>
        </w:rPr>
      </w:pPr>
      <w:r w:rsidRPr="0060562A">
        <w:rPr>
          <w:rFonts w:asciiTheme="minorEastAsia" w:eastAsiaTheme="minorEastAsia" w:hAnsiTheme="minorEastAsia" w:cs="仿宋_GB2312" w:hint="eastAsia"/>
          <w:color w:val="000000"/>
          <w:sz w:val="24"/>
          <w:szCs w:val="24"/>
        </w:rPr>
        <w:t>（3）</w:t>
      </w:r>
      <w:r w:rsidRPr="0060562A">
        <w:rPr>
          <w:rFonts w:asciiTheme="minorEastAsia" w:eastAsiaTheme="minorEastAsia" w:hAnsiTheme="minorEastAsia" w:hint="eastAsia"/>
          <w:color w:val="000000"/>
          <w:sz w:val="24"/>
          <w:szCs w:val="24"/>
        </w:rPr>
        <w:t>价格指数发布（A3）: 价格指数是反映不同时期一组商品（服务项目）价格水平的变化方向、趋势和程度的经济指标。作为</w:t>
      </w:r>
      <w:proofErr w:type="gramStart"/>
      <w:r w:rsidRPr="0060562A">
        <w:rPr>
          <w:rFonts w:asciiTheme="minorEastAsia" w:eastAsiaTheme="minorEastAsia" w:hAnsiTheme="minorEastAsia" w:hint="eastAsia"/>
          <w:color w:val="000000"/>
          <w:sz w:val="24"/>
          <w:szCs w:val="24"/>
        </w:rPr>
        <w:t>国家发改委</w:t>
      </w:r>
      <w:proofErr w:type="gramEnd"/>
      <w:r w:rsidRPr="0060562A">
        <w:rPr>
          <w:rFonts w:asciiTheme="minorEastAsia" w:eastAsiaTheme="minorEastAsia" w:hAnsiTheme="minorEastAsia" w:hint="eastAsia"/>
          <w:color w:val="000000"/>
          <w:sz w:val="24"/>
          <w:szCs w:val="24"/>
        </w:rPr>
        <w:t>和商务部监管的重要商品价格指数的发布单位，代表着企业在行业内的影响力和竞争力。</w:t>
      </w:r>
    </w:p>
    <w:p w:rsidR="00B95CA5" w:rsidRPr="0060562A" w:rsidRDefault="00B95CA5" w:rsidP="00B95CA5">
      <w:pPr>
        <w:spacing w:line="480" w:lineRule="auto"/>
        <w:ind w:firstLineChars="200" w:firstLine="480"/>
        <w:rPr>
          <w:rFonts w:asciiTheme="minorEastAsia" w:eastAsiaTheme="minorEastAsia" w:hAnsiTheme="minorEastAsia"/>
          <w:bCs/>
          <w:color w:val="000000"/>
          <w:sz w:val="24"/>
          <w:szCs w:val="24"/>
        </w:rPr>
      </w:pPr>
      <w:r w:rsidRPr="0060562A">
        <w:rPr>
          <w:rFonts w:asciiTheme="minorEastAsia" w:eastAsiaTheme="minorEastAsia" w:hAnsiTheme="minorEastAsia" w:cs="仿宋_GB2312"/>
          <w:bCs/>
          <w:color w:val="000000"/>
          <w:sz w:val="24"/>
          <w:szCs w:val="24"/>
        </w:rPr>
        <w:t>2.</w:t>
      </w:r>
      <w:r w:rsidRPr="0060562A">
        <w:rPr>
          <w:rFonts w:asciiTheme="minorEastAsia" w:eastAsiaTheme="minorEastAsia" w:hAnsiTheme="minorEastAsia" w:cs="仿宋_GB2312" w:hint="eastAsia"/>
          <w:bCs/>
          <w:color w:val="000000"/>
          <w:sz w:val="24"/>
          <w:szCs w:val="24"/>
        </w:rPr>
        <w:t>创新能力指标（</w:t>
      </w:r>
      <w:r w:rsidRPr="0060562A">
        <w:rPr>
          <w:rFonts w:asciiTheme="minorEastAsia" w:eastAsiaTheme="minorEastAsia" w:hAnsiTheme="minorEastAsia" w:cs="仿宋_GB2312"/>
          <w:bCs/>
          <w:color w:val="000000"/>
          <w:sz w:val="24"/>
          <w:szCs w:val="24"/>
        </w:rPr>
        <w:t>B</w:t>
      </w:r>
      <w:r w:rsidRPr="0060562A">
        <w:rPr>
          <w:rFonts w:asciiTheme="minorEastAsia" w:eastAsiaTheme="minorEastAsia" w:hAnsiTheme="minorEastAsia" w:cs="仿宋_GB2312" w:hint="eastAsia"/>
          <w:bCs/>
          <w:color w:val="000000"/>
          <w:sz w:val="24"/>
          <w:szCs w:val="24"/>
        </w:rPr>
        <w:t>）</w:t>
      </w:r>
    </w:p>
    <w:p w:rsidR="00B95CA5" w:rsidRPr="0060562A" w:rsidRDefault="00B95CA5" w:rsidP="00B95CA5">
      <w:pPr>
        <w:spacing w:line="480" w:lineRule="auto"/>
        <w:ind w:firstLineChars="200" w:firstLine="480"/>
        <w:rPr>
          <w:rFonts w:asciiTheme="minorEastAsia" w:eastAsiaTheme="minorEastAsia" w:hAnsiTheme="minorEastAsia"/>
          <w:color w:val="000000"/>
          <w:sz w:val="24"/>
          <w:szCs w:val="24"/>
        </w:rPr>
      </w:pPr>
      <w:r w:rsidRPr="0060562A">
        <w:rPr>
          <w:rFonts w:asciiTheme="minorEastAsia" w:eastAsiaTheme="minorEastAsia" w:hAnsiTheme="minorEastAsia" w:cs="仿宋_GB2312" w:hint="eastAsia"/>
          <w:color w:val="000000"/>
          <w:sz w:val="24"/>
          <w:szCs w:val="24"/>
        </w:rPr>
        <w:t>在市场竞争的环境下，创新是企业发展的动力源泉。本体系主要选取有效专</w:t>
      </w:r>
      <w:r w:rsidRPr="0060562A">
        <w:rPr>
          <w:rFonts w:asciiTheme="minorEastAsia" w:eastAsiaTheme="minorEastAsia" w:hAnsiTheme="minorEastAsia" w:cs="仿宋_GB2312" w:hint="eastAsia"/>
          <w:color w:val="000000"/>
          <w:sz w:val="24"/>
          <w:szCs w:val="24"/>
        </w:rPr>
        <w:lastRenderedPageBreak/>
        <w:t>利数量、研发投入强度、标准制定和资本运作来评价企业的创新能力。</w:t>
      </w:r>
    </w:p>
    <w:p w:rsidR="00B95CA5" w:rsidRPr="0060562A" w:rsidRDefault="00B95CA5" w:rsidP="00B95CA5">
      <w:pPr>
        <w:spacing w:line="480" w:lineRule="auto"/>
        <w:ind w:firstLineChars="200" w:firstLine="480"/>
        <w:rPr>
          <w:rFonts w:asciiTheme="minorEastAsia" w:eastAsiaTheme="minorEastAsia" w:hAnsiTheme="minorEastAsia"/>
          <w:color w:val="000000"/>
          <w:sz w:val="24"/>
          <w:szCs w:val="24"/>
        </w:rPr>
      </w:pPr>
      <w:r w:rsidRPr="0060562A">
        <w:rPr>
          <w:rFonts w:asciiTheme="minorEastAsia" w:eastAsiaTheme="minorEastAsia" w:hAnsiTheme="minorEastAsia" w:cs="仿宋_GB2312" w:hint="eastAsia"/>
          <w:bCs/>
          <w:color w:val="000000"/>
          <w:sz w:val="24"/>
          <w:szCs w:val="24"/>
        </w:rPr>
        <w:t>（4）有效专利数量（</w:t>
      </w:r>
      <w:r w:rsidRPr="0060562A">
        <w:rPr>
          <w:rFonts w:asciiTheme="minorEastAsia" w:eastAsiaTheme="minorEastAsia" w:hAnsiTheme="minorEastAsia" w:cs="仿宋_GB2312"/>
          <w:bCs/>
          <w:color w:val="000000"/>
          <w:sz w:val="24"/>
          <w:szCs w:val="24"/>
        </w:rPr>
        <w:t>B1</w:t>
      </w:r>
      <w:r w:rsidRPr="0060562A">
        <w:rPr>
          <w:rFonts w:asciiTheme="minorEastAsia" w:eastAsiaTheme="minorEastAsia" w:hAnsiTheme="minorEastAsia" w:cs="仿宋_GB2312" w:hint="eastAsia"/>
          <w:bCs/>
          <w:color w:val="000000"/>
          <w:sz w:val="24"/>
          <w:szCs w:val="24"/>
        </w:rPr>
        <w:t>）</w:t>
      </w:r>
      <w:r w:rsidRPr="0060562A">
        <w:rPr>
          <w:rFonts w:asciiTheme="minorEastAsia" w:eastAsiaTheme="minorEastAsia" w:hAnsiTheme="minorEastAsia" w:cs="仿宋_GB2312"/>
          <w:bCs/>
          <w:color w:val="000000"/>
          <w:sz w:val="24"/>
          <w:szCs w:val="24"/>
        </w:rPr>
        <w:t>:</w:t>
      </w:r>
      <w:r w:rsidRPr="0060562A">
        <w:rPr>
          <w:rFonts w:asciiTheme="minorEastAsia" w:eastAsiaTheme="minorEastAsia" w:hAnsiTheme="minorEastAsia" w:cs="仿宋_GB2312" w:hint="eastAsia"/>
          <w:color w:val="000000"/>
          <w:sz w:val="24"/>
          <w:szCs w:val="24"/>
        </w:rPr>
        <w:t>有效专利是指截至报告期末，专利权处于维持状态的专利，更能准确的反映权利人对专利权的实际拥有量。专利的有效状况，特别是发明专利的有效状况，是衡量企业自主创新能力和市场竞争力的重要指标。</w:t>
      </w:r>
    </w:p>
    <w:p w:rsidR="00B95CA5" w:rsidRPr="0060562A" w:rsidRDefault="00B95CA5" w:rsidP="00B95CA5">
      <w:pPr>
        <w:spacing w:line="480" w:lineRule="auto"/>
        <w:ind w:firstLineChars="200" w:firstLine="480"/>
        <w:rPr>
          <w:rFonts w:asciiTheme="minorEastAsia" w:eastAsiaTheme="minorEastAsia" w:hAnsiTheme="minorEastAsia"/>
          <w:color w:val="000000"/>
          <w:sz w:val="24"/>
          <w:szCs w:val="24"/>
        </w:rPr>
      </w:pPr>
      <w:r w:rsidRPr="0060562A">
        <w:rPr>
          <w:rFonts w:asciiTheme="minorEastAsia" w:eastAsiaTheme="minorEastAsia" w:hAnsiTheme="minorEastAsia" w:cs="仿宋_GB2312" w:hint="eastAsia"/>
          <w:bCs/>
          <w:color w:val="000000"/>
          <w:sz w:val="24"/>
          <w:szCs w:val="24"/>
        </w:rPr>
        <w:t>（5）研发投入强度（</w:t>
      </w:r>
      <w:r w:rsidRPr="0060562A">
        <w:rPr>
          <w:rFonts w:asciiTheme="minorEastAsia" w:eastAsiaTheme="minorEastAsia" w:hAnsiTheme="minorEastAsia" w:cs="仿宋_GB2312"/>
          <w:bCs/>
          <w:color w:val="000000"/>
          <w:sz w:val="24"/>
          <w:szCs w:val="24"/>
        </w:rPr>
        <w:t>B2</w:t>
      </w:r>
      <w:r w:rsidRPr="0060562A">
        <w:rPr>
          <w:rFonts w:asciiTheme="minorEastAsia" w:eastAsiaTheme="minorEastAsia" w:hAnsiTheme="minorEastAsia" w:cs="仿宋_GB2312" w:hint="eastAsia"/>
          <w:bCs/>
          <w:color w:val="000000"/>
          <w:sz w:val="24"/>
          <w:szCs w:val="24"/>
        </w:rPr>
        <w:t>）</w:t>
      </w:r>
      <w:r w:rsidRPr="0060562A">
        <w:rPr>
          <w:rFonts w:asciiTheme="minorEastAsia" w:eastAsiaTheme="minorEastAsia" w:hAnsiTheme="minorEastAsia" w:cs="仿宋_GB2312"/>
          <w:bCs/>
          <w:color w:val="000000"/>
          <w:sz w:val="24"/>
          <w:szCs w:val="24"/>
        </w:rPr>
        <w:t>:</w:t>
      </w:r>
      <w:r w:rsidRPr="0060562A">
        <w:rPr>
          <w:rFonts w:asciiTheme="minorEastAsia" w:eastAsiaTheme="minorEastAsia" w:hAnsiTheme="minorEastAsia" w:cs="仿宋_GB2312"/>
          <w:color w:val="000000"/>
          <w:sz w:val="24"/>
          <w:szCs w:val="24"/>
        </w:rPr>
        <w:t xml:space="preserve"> </w:t>
      </w:r>
      <w:r w:rsidRPr="0060562A">
        <w:rPr>
          <w:rFonts w:asciiTheme="minorEastAsia" w:eastAsiaTheme="minorEastAsia" w:hAnsiTheme="minorEastAsia" w:cs="仿宋_GB2312" w:hint="eastAsia"/>
          <w:color w:val="000000"/>
          <w:sz w:val="24"/>
          <w:szCs w:val="24"/>
        </w:rPr>
        <w:t>研发投入强度</w:t>
      </w:r>
      <w:r w:rsidRPr="0060562A">
        <w:rPr>
          <w:rFonts w:asciiTheme="minorEastAsia" w:eastAsiaTheme="minorEastAsia" w:hAnsiTheme="minorEastAsia" w:cs="仿宋_GB2312"/>
          <w:color w:val="000000"/>
          <w:sz w:val="24"/>
          <w:szCs w:val="24"/>
        </w:rPr>
        <w:t>=</w:t>
      </w:r>
      <w:r w:rsidRPr="0060562A">
        <w:rPr>
          <w:rFonts w:asciiTheme="minorEastAsia" w:eastAsiaTheme="minorEastAsia" w:hAnsiTheme="minorEastAsia" w:cs="仿宋_GB2312" w:hint="eastAsia"/>
          <w:color w:val="000000"/>
          <w:sz w:val="24"/>
          <w:szCs w:val="24"/>
        </w:rPr>
        <w:t>企业研发经费投入（</w:t>
      </w:r>
      <w:r w:rsidRPr="0060562A">
        <w:rPr>
          <w:rFonts w:asciiTheme="minorEastAsia" w:eastAsiaTheme="minorEastAsia" w:hAnsiTheme="minorEastAsia" w:cs="仿宋_GB2312"/>
          <w:color w:val="000000"/>
          <w:sz w:val="24"/>
          <w:szCs w:val="24"/>
        </w:rPr>
        <w:t>R&amp;D</w:t>
      </w:r>
      <w:r w:rsidRPr="0060562A">
        <w:rPr>
          <w:rFonts w:asciiTheme="minorEastAsia" w:eastAsiaTheme="minorEastAsia" w:hAnsiTheme="minorEastAsia" w:cs="仿宋_GB2312" w:hint="eastAsia"/>
          <w:color w:val="000000"/>
          <w:sz w:val="24"/>
          <w:szCs w:val="24"/>
        </w:rPr>
        <w:t>）</w:t>
      </w:r>
      <w:r w:rsidRPr="0060562A">
        <w:rPr>
          <w:rFonts w:asciiTheme="minorEastAsia" w:eastAsiaTheme="minorEastAsia" w:hAnsiTheme="minorEastAsia" w:cs="仿宋_GB2312"/>
          <w:color w:val="000000"/>
          <w:sz w:val="24"/>
          <w:szCs w:val="24"/>
        </w:rPr>
        <w:t>/</w:t>
      </w:r>
      <w:r w:rsidRPr="0060562A">
        <w:rPr>
          <w:rFonts w:asciiTheme="minorEastAsia" w:eastAsiaTheme="minorEastAsia" w:hAnsiTheme="minorEastAsia" w:cs="仿宋_GB2312" w:hint="eastAsia"/>
          <w:color w:val="000000"/>
          <w:sz w:val="24"/>
          <w:szCs w:val="24"/>
        </w:rPr>
        <w:t>销售收入。该指标综合反映企业研发投入强度和研发实力。</w:t>
      </w:r>
    </w:p>
    <w:p w:rsidR="00B95CA5" w:rsidRPr="0060562A" w:rsidRDefault="00B95CA5" w:rsidP="00B95CA5">
      <w:pPr>
        <w:spacing w:line="480" w:lineRule="auto"/>
        <w:ind w:firstLineChars="200" w:firstLine="480"/>
        <w:rPr>
          <w:rFonts w:asciiTheme="minorEastAsia" w:eastAsiaTheme="minorEastAsia" w:hAnsiTheme="minorEastAsia"/>
          <w:color w:val="000000"/>
          <w:sz w:val="24"/>
          <w:szCs w:val="24"/>
        </w:rPr>
      </w:pPr>
      <w:r w:rsidRPr="0060562A">
        <w:rPr>
          <w:rFonts w:asciiTheme="minorEastAsia" w:eastAsiaTheme="minorEastAsia" w:hAnsiTheme="minorEastAsia" w:cs="仿宋_GB2312" w:hint="eastAsia"/>
          <w:bCs/>
          <w:color w:val="000000"/>
          <w:sz w:val="24"/>
          <w:szCs w:val="24"/>
        </w:rPr>
        <w:t>（6）标准制定（</w:t>
      </w:r>
      <w:r w:rsidRPr="0060562A">
        <w:rPr>
          <w:rFonts w:asciiTheme="minorEastAsia" w:eastAsiaTheme="minorEastAsia" w:hAnsiTheme="minorEastAsia" w:cs="仿宋_GB2312"/>
          <w:bCs/>
          <w:color w:val="000000"/>
          <w:sz w:val="24"/>
          <w:szCs w:val="24"/>
        </w:rPr>
        <w:t>B3</w:t>
      </w:r>
      <w:r w:rsidRPr="0060562A">
        <w:rPr>
          <w:rFonts w:asciiTheme="minorEastAsia" w:eastAsiaTheme="minorEastAsia" w:hAnsiTheme="minorEastAsia" w:cs="仿宋_GB2312" w:hint="eastAsia"/>
          <w:bCs/>
          <w:color w:val="000000"/>
          <w:sz w:val="24"/>
          <w:szCs w:val="24"/>
        </w:rPr>
        <w:t>）</w:t>
      </w:r>
      <w:r w:rsidRPr="0060562A">
        <w:rPr>
          <w:rFonts w:asciiTheme="minorEastAsia" w:eastAsiaTheme="minorEastAsia" w:hAnsiTheme="minorEastAsia" w:cs="仿宋_GB2312"/>
          <w:bCs/>
          <w:color w:val="000000"/>
          <w:sz w:val="24"/>
          <w:szCs w:val="24"/>
        </w:rPr>
        <w:t>:</w:t>
      </w:r>
      <w:r w:rsidRPr="0060562A">
        <w:rPr>
          <w:rFonts w:asciiTheme="minorEastAsia" w:eastAsiaTheme="minorEastAsia" w:hAnsiTheme="minorEastAsia" w:cs="仿宋_GB2312"/>
          <w:color w:val="000000"/>
          <w:sz w:val="24"/>
          <w:szCs w:val="24"/>
        </w:rPr>
        <w:t xml:space="preserve"> </w:t>
      </w:r>
      <w:r w:rsidRPr="0060562A">
        <w:rPr>
          <w:rFonts w:asciiTheme="minorEastAsia" w:eastAsiaTheme="minorEastAsia" w:hAnsiTheme="minorEastAsia" w:cs="仿宋_GB2312" w:hint="eastAsia"/>
          <w:color w:val="000000"/>
          <w:sz w:val="24"/>
          <w:szCs w:val="24"/>
        </w:rPr>
        <w:t>该指标指企业主导或参与国际标准、国家标准、行业标准、省地方标准的数量。标准是创新技术产业化的桥梁，标准制定能力反映了企业通过标准话语权掌握行业主导权的能力。</w:t>
      </w:r>
    </w:p>
    <w:p w:rsidR="00B95CA5" w:rsidRPr="0060562A" w:rsidRDefault="00B95CA5" w:rsidP="00B95CA5">
      <w:pPr>
        <w:spacing w:line="480" w:lineRule="auto"/>
        <w:ind w:firstLineChars="200" w:firstLine="480"/>
        <w:rPr>
          <w:rFonts w:asciiTheme="minorEastAsia" w:eastAsiaTheme="minorEastAsia" w:hAnsiTheme="minorEastAsia"/>
          <w:color w:val="000000"/>
          <w:sz w:val="24"/>
          <w:szCs w:val="24"/>
        </w:rPr>
      </w:pPr>
      <w:r w:rsidRPr="0060562A">
        <w:rPr>
          <w:rFonts w:asciiTheme="minorEastAsia" w:eastAsiaTheme="minorEastAsia" w:hAnsiTheme="minorEastAsia" w:cs="仿宋_GB2312" w:hint="eastAsia"/>
          <w:bCs/>
          <w:color w:val="000000"/>
          <w:sz w:val="24"/>
          <w:szCs w:val="24"/>
        </w:rPr>
        <w:t>（7）资本运作（</w:t>
      </w:r>
      <w:r w:rsidRPr="0060562A">
        <w:rPr>
          <w:rFonts w:asciiTheme="minorEastAsia" w:eastAsiaTheme="minorEastAsia" w:hAnsiTheme="minorEastAsia" w:cs="仿宋_GB2312"/>
          <w:bCs/>
          <w:color w:val="000000"/>
          <w:sz w:val="24"/>
          <w:szCs w:val="24"/>
        </w:rPr>
        <w:t>B4</w:t>
      </w:r>
      <w:r w:rsidRPr="0060562A">
        <w:rPr>
          <w:rFonts w:asciiTheme="minorEastAsia" w:eastAsiaTheme="minorEastAsia" w:hAnsiTheme="minorEastAsia" w:cs="仿宋_GB2312" w:hint="eastAsia"/>
          <w:bCs/>
          <w:color w:val="000000"/>
          <w:sz w:val="24"/>
          <w:szCs w:val="24"/>
        </w:rPr>
        <w:t>）</w:t>
      </w:r>
      <w:r w:rsidRPr="0060562A">
        <w:rPr>
          <w:rFonts w:asciiTheme="minorEastAsia" w:eastAsiaTheme="minorEastAsia" w:hAnsiTheme="minorEastAsia" w:cs="仿宋_GB2312"/>
          <w:bCs/>
          <w:color w:val="000000"/>
          <w:sz w:val="24"/>
          <w:szCs w:val="24"/>
        </w:rPr>
        <w:t>:</w:t>
      </w:r>
      <w:r w:rsidRPr="0060562A">
        <w:rPr>
          <w:rFonts w:asciiTheme="minorEastAsia" w:eastAsiaTheme="minorEastAsia" w:hAnsiTheme="minorEastAsia" w:cs="仿宋_GB2312" w:hint="eastAsia"/>
          <w:color w:val="000000"/>
          <w:sz w:val="24"/>
          <w:szCs w:val="24"/>
        </w:rPr>
        <w:t>该指标主要是从资金用途的角度来考察企业的创新能力，《上市公司募集资金管理和使用的监管要求》规定，企业所募集资金必须用于具有较好市场前景和盈利能力的项目，有效防范投资风险，提高资金使用效益。一般上市公司募集资金均优先考虑用于主营业务相关的产品创新研发，以提高企业盈利能力。因此，该指标一定程度上反映了企业的创新能力。</w:t>
      </w:r>
    </w:p>
    <w:p w:rsidR="00B95CA5" w:rsidRPr="0060562A" w:rsidRDefault="00B95CA5" w:rsidP="00B95CA5">
      <w:pPr>
        <w:spacing w:line="480" w:lineRule="auto"/>
        <w:ind w:firstLineChars="200" w:firstLine="480"/>
        <w:rPr>
          <w:rFonts w:asciiTheme="minorEastAsia" w:eastAsiaTheme="minorEastAsia" w:hAnsiTheme="minorEastAsia"/>
          <w:bCs/>
          <w:color w:val="000000"/>
          <w:sz w:val="24"/>
          <w:szCs w:val="24"/>
        </w:rPr>
      </w:pPr>
      <w:r w:rsidRPr="0060562A">
        <w:rPr>
          <w:rFonts w:asciiTheme="minorEastAsia" w:eastAsiaTheme="minorEastAsia" w:hAnsiTheme="minorEastAsia" w:cs="仿宋_GB2312"/>
          <w:bCs/>
          <w:color w:val="000000"/>
          <w:sz w:val="24"/>
          <w:szCs w:val="24"/>
        </w:rPr>
        <w:t>3.</w:t>
      </w:r>
      <w:r w:rsidRPr="0060562A">
        <w:rPr>
          <w:rFonts w:asciiTheme="minorEastAsia" w:eastAsiaTheme="minorEastAsia" w:hAnsiTheme="minorEastAsia" w:cs="仿宋_GB2312" w:hint="eastAsia"/>
          <w:bCs/>
          <w:color w:val="000000"/>
          <w:sz w:val="24"/>
          <w:szCs w:val="24"/>
        </w:rPr>
        <w:t>产品服务指标（</w:t>
      </w:r>
      <w:r w:rsidRPr="0060562A">
        <w:rPr>
          <w:rFonts w:asciiTheme="minorEastAsia" w:eastAsiaTheme="minorEastAsia" w:hAnsiTheme="minorEastAsia" w:cs="仿宋_GB2312"/>
          <w:bCs/>
          <w:color w:val="000000"/>
          <w:sz w:val="24"/>
          <w:szCs w:val="24"/>
        </w:rPr>
        <w:t>C</w:t>
      </w:r>
      <w:r w:rsidRPr="0060562A">
        <w:rPr>
          <w:rFonts w:asciiTheme="minorEastAsia" w:eastAsiaTheme="minorEastAsia" w:hAnsiTheme="minorEastAsia" w:cs="仿宋_GB2312" w:hint="eastAsia"/>
          <w:bCs/>
          <w:color w:val="000000"/>
          <w:sz w:val="24"/>
          <w:szCs w:val="24"/>
        </w:rPr>
        <w:t>）</w:t>
      </w:r>
    </w:p>
    <w:p w:rsidR="00B95CA5" w:rsidRPr="0060562A" w:rsidRDefault="00B95CA5" w:rsidP="00B95CA5">
      <w:pPr>
        <w:spacing w:line="480" w:lineRule="auto"/>
        <w:ind w:firstLineChars="200" w:firstLine="480"/>
        <w:rPr>
          <w:rFonts w:asciiTheme="minorEastAsia" w:eastAsiaTheme="minorEastAsia" w:hAnsiTheme="minorEastAsia"/>
          <w:color w:val="000000"/>
          <w:sz w:val="24"/>
          <w:szCs w:val="24"/>
        </w:rPr>
      </w:pPr>
      <w:r w:rsidRPr="0060562A">
        <w:rPr>
          <w:rFonts w:asciiTheme="minorEastAsia" w:eastAsiaTheme="minorEastAsia" w:hAnsiTheme="minorEastAsia" w:cs="仿宋_GB2312" w:hint="eastAsia"/>
          <w:color w:val="000000"/>
          <w:sz w:val="24"/>
          <w:szCs w:val="24"/>
        </w:rPr>
        <w:t>该指标主要选取品牌、资质与认证来考察企业的产品服务的优质化程度。</w:t>
      </w:r>
    </w:p>
    <w:p w:rsidR="00B95CA5" w:rsidRPr="0060562A" w:rsidRDefault="00B95CA5" w:rsidP="00B95CA5">
      <w:pPr>
        <w:spacing w:line="480" w:lineRule="auto"/>
        <w:ind w:firstLineChars="200" w:firstLine="480"/>
        <w:rPr>
          <w:rFonts w:asciiTheme="minorEastAsia" w:eastAsiaTheme="minorEastAsia" w:hAnsiTheme="minorEastAsia"/>
          <w:color w:val="000000"/>
          <w:sz w:val="24"/>
          <w:szCs w:val="24"/>
        </w:rPr>
      </w:pPr>
      <w:r w:rsidRPr="0060562A">
        <w:rPr>
          <w:rFonts w:asciiTheme="minorEastAsia" w:eastAsiaTheme="minorEastAsia" w:hAnsiTheme="minorEastAsia" w:cs="仿宋_GB2312" w:hint="eastAsia"/>
          <w:bCs/>
          <w:color w:val="000000"/>
          <w:sz w:val="24"/>
          <w:szCs w:val="24"/>
        </w:rPr>
        <w:t>（8）品牌和荣誉（</w:t>
      </w:r>
      <w:r w:rsidRPr="0060562A">
        <w:rPr>
          <w:rFonts w:asciiTheme="minorEastAsia" w:eastAsiaTheme="minorEastAsia" w:hAnsiTheme="minorEastAsia" w:cs="仿宋_GB2312"/>
          <w:bCs/>
          <w:color w:val="000000"/>
          <w:sz w:val="24"/>
          <w:szCs w:val="24"/>
        </w:rPr>
        <w:t>C1</w:t>
      </w:r>
      <w:r w:rsidRPr="0060562A">
        <w:rPr>
          <w:rFonts w:asciiTheme="minorEastAsia" w:eastAsiaTheme="minorEastAsia" w:hAnsiTheme="minorEastAsia" w:cs="仿宋_GB2312" w:hint="eastAsia"/>
          <w:bCs/>
          <w:color w:val="000000"/>
          <w:sz w:val="24"/>
          <w:szCs w:val="24"/>
        </w:rPr>
        <w:t>）</w:t>
      </w:r>
      <w:r w:rsidRPr="0060562A">
        <w:rPr>
          <w:rFonts w:asciiTheme="minorEastAsia" w:eastAsiaTheme="minorEastAsia" w:hAnsiTheme="minorEastAsia" w:cs="仿宋_GB2312"/>
          <w:bCs/>
          <w:color w:val="000000"/>
          <w:sz w:val="24"/>
          <w:szCs w:val="24"/>
        </w:rPr>
        <w:t>:</w:t>
      </w:r>
      <w:r w:rsidRPr="0060562A">
        <w:rPr>
          <w:rFonts w:asciiTheme="minorEastAsia" w:eastAsiaTheme="minorEastAsia" w:hAnsiTheme="minorEastAsia" w:cs="仿宋_GB2312" w:hint="eastAsia"/>
          <w:color w:val="000000"/>
          <w:sz w:val="24"/>
          <w:szCs w:val="24"/>
        </w:rPr>
        <w:t>本体系主要从企业获得国内外、省、市各类质量奖项，品牌、商标以及各类品牌榜单来评价企业品牌知名度。该指标从一定程度上反映了企业的产品质量和社会认可度。</w:t>
      </w:r>
    </w:p>
    <w:p w:rsidR="00B95CA5" w:rsidRPr="0060562A" w:rsidRDefault="00B95CA5" w:rsidP="00B95CA5">
      <w:pPr>
        <w:spacing w:line="480" w:lineRule="auto"/>
        <w:ind w:firstLineChars="200" w:firstLine="480"/>
        <w:rPr>
          <w:rFonts w:asciiTheme="minorEastAsia" w:eastAsiaTheme="minorEastAsia" w:hAnsiTheme="minorEastAsia"/>
          <w:color w:val="000000"/>
          <w:sz w:val="24"/>
          <w:szCs w:val="24"/>
        </w:rPr>
      </w:pPr>
      <w:r w:rsidRPr="0060562A">
        <w:rPr>
          <w:rFonts w:asciiTheme="minorEastAsia" w:eastAsiaTheme="minorEastAsia" w:hAnsiTheme="minorEastAsia" w:cs="仿宋_GB2312" w:hint="eastAsia"/>
          <w:bCs/>
          <w:color w:val="000000"/>
          <w:sz w:val="24"/>
          <w:szCs w:val="24"/>
        </w:rPr>
        <w:t>（9）资质和认证（</w:t>
      </w:r>
      <w:r w:rsidRPr="0060562A">
        <w:rPr>
          <w:rFonts w:asciiTheme="minorEastAsia" w:eastAsiaTheme="minorEastAsia" w:hAnsiTheme="minorEastAsia" w:cs="仿宋_GB2312"/>
          <w:bCs/>
          <w:color w:val="000000"/>
          <w:sz w:val="24"/>
          <w:szCs w:val="24"/>
        </w:rPr>
        <w:t>C2</w:t>
      </w:r>
      <w:r w:rsidRPr="0060562A">
        <w:rPr>
          <w:rFonts w:asciiTheme="minorEastAsia" w:eastAsiaTheme="minorEastAsia" w:hAnsiTheme="minorEastAsia" w:cs="仿宋_GB2312" w:hint="eastAsia"/>
          <w:bCs/>
          <w:color w:val="000000"/>
          <w:sz w:val="24"/>
          <w:szCs w:val="24"/>
        </w:rPr>
        <w:t>）</w:t>
      </w:r>
      <w:r w:rsidRPr="0060562A">
        <w:rPr>
          <w:rFonts w:asciiTheme="minorEastAsia" w:eastAsiaTheme="minorEastAsia" w:hAnsiTheme="minorEastAsia" w:cs="仿宋_GB2312"/>
          <w:bCs/>
          <w:color w:val="000000"/>
          <w:sz w:val="24"/>
          <w:szCs w:val="24"/>
        </w:rPr>
        <w:t>:</w:t>
      </w:r>
      <w:r w:rsidRPr="0060562A">
        <w:rPr>
          <w:rFonts w:asciiTheme="minorEastAsia" w:eastAsiaTheme="minorEastAsia" w:hAnsiTheme="minorEastAsia" w:cs="仿宋_GB2312"/>
          <w:color w:val="000000"/>
          <w:sz w:val="24"/>
          <w:szCs w:val="24"/>
        </w:rPr>
        <w:t xml:space="preserve"> </w:t>
      </w:r>
      <w:r w:rsidRPr="0060562A">
        <w:rPr>
          <w:rFonts w:asciiTheme="minorEastAsia" w:eastAsiaTheme="minorEastAsia" w:hAnsiTheme="minorEastAsia" w:cs="仿宋_GB2312" w:hint="eastAsia"/>
          <w:color w:val="000000"/>
          <w:sz w:val="24"/>
          <w:szCs w:val="24"/>
        </w:rPr>
        <w:t>该指标具体指企业获得</w:t>
      </w:r>
      <w:r w:rsidRPr="0060562A">
        <w:rPr>
          <w:rFonts w:asciiTheme="minorEastAsia" w:eastAsiaTheme="minorEastAsia" w:hAnsiTheme="minorEastAsia" w:cs="仿宋_GB2312"/>
          <w:color w:val="000000"/>
          <w:sz w:val="24"/>
          <w:szCs w:val="24"/>
        </w:rPr>
        <w:t>API</w:t>
      </w:r>
      <w:r w:rsidRPr="0060562A">
        <w:rPr>
          <w:rFonts w:asciiTheme="minorEastAsia" w:eastAsiaTheme="minorEastAsia" w:hAnsiTheme="minorEastAsia" w:cs="仿宋_GB2312" w:hint="eastAsia"/>
          <w:color w:val="000000"/>
          <w:sz w:val="24"/>
          <w:szCs w:val="24"/>
        </w:rPr>
        <w:t>认证、</w:t>
      </w:r>
      <w:r w:rsidRPr="0060562A">
        <w:rPr>
          <w:rFonts w:asciiTheme="minorEastAsia" w:eastAsiaTheme="minorEastAsia" w:hAnsiTheme="minorEastAsia" w:cs="仿宋_GB2312"/>
          <w:color w:val="000000"/>
          <w:sz w:val="24"/>
          <w:szCs w:val="24"/>
        </w:rPr>
        <w:t>ASME</w:t>
      </w:r>
      <w:r w:rsidRPr="0060562A">
        <w:rPr>
          <w:rFonts w:asciiTheme="minorEastAsia" w:eastAsiaTheme="minorEastAsia" w:hAnsiTheme="minorEastAsia" w:cs="仿宋_GB2312" w:hint="eastAsia"/>
          <w:color w:val="000000"/>
          <w:sz w:val="24"/>
          <w:szCs w:val="24"/>
        </w:rPr>
        <w:t>认证、</w:t>
      </w:r>
      <w:r w:rsidRPr="0060562A">
        <w:rPr>
          <w:rFonts w:asciiTheme="minorEastAsia" w:eastAsiaTheme="minorEastAsia" w:hAnsiTheme="minorEastAsia" w:cs="仿宋_GB2312"/>
          <w:color w:val="000000"/>
          <w:sz w:val="24"/>
          <w:szCs w:val="24"/>
        </w:rPr>
        <w:t>FCC</w:t>
      </w:r>
      <w:r w:rsidRPr="0060562A">
        <w:rPr>
          <w:rFonts w:asciiTheme="minorEastAsia" w:eastAsiaTheme="minorEastAsia" w:hAnsiTheme="minorEastAsia" w:cs="仿宋_GB2312" w:hint="eastAsia"/>
          <w:color w:val="000000"/>
          <w:sz w:val="24"/>
          <w:szCs w:val="24"/>
        </w:rPr>
        <w:t>认证、</w:t>
      </w:r>
      <w:r w:rsidRPr="0060562A">
        <w:rPr>
          <w:rFonts w:asciiTheme="minorEastAsia" w:eastAsiaTheme="minorEastAsia" w:hAnsiTheme="minorEastAsia" w:cs="仿宋_GB2312"/>
          <w:color w:val="000000"/>
          <w:sz w:val="24"/>
          <w:szCs w:val="24"/>
        </w:rPr>
        <w:t>IECQ</w:t>
      </w:r>
      <w:r w:rsidRPr="0060562A">
        <w:rPr>
          <w:rFonts w:asciiTheme="minorEastAsia" w:eastAsiaTheme="minorEastAsia" w:hAnsiTheme="minorEastAsia" w:cs="仿宋_GB2312" w:hint="eastAsia"/>
          <w:color w:val="000000"/>
          <w:sz w:val="24"/>
          <w:szCs w:val="24"/>
        </w:rPr>
        <w:t>电子元器件质量评定体系、</w:t>
      </w:r>
      <w:r w:rsidRPr="0060562A">
        <w:rPr>
          <w:rFonts w:asciiTheme="minorEastAsia" w:eastAsiaTheme="minorEastAsia" w:hAnsiTheme="minorEastAsia" w:cs="仿宋_GB2312"/>
          <w:color w:val="000000"/>
          <w:sz w:val="24"/>
          <w:szCs w:val="24"/>
        </w:rPr>
        <w:t xml:space="preserve"> VCCI</w:t>
      </w:r>
      <w:r w:rsidRPr="0060562A">
        <w:rPr>
          <w:rFonts w:asciiTheme="minorEastAsia" w:eastAsiaTheme="minorEastAsia" w:hAnsiTheme="minorEastAsia" w:cs="仿宋_GB2312" w:hint="eastAsia"/>
          <w:color w:val="000000"/>
          <w:sz w:val="24"/>
          <w:szCs w:val="24"/>
        </w:rPr>
        <w:t>认证、</w:t>
      </w:r>
      <w:r w:rsidRPr="0060562A">
        <w:rPr>
          <w:rFonts w:asciiTheme="minorEastAsia" w:eastAsiaTheme="minorEastAsia" w:hAnsiTheme="minorEastAsia" w:cs="仿宋_GB2312"/>
          <w:color w:val="000000"/>
          <w:sz w:val="24"/>
          <w:szCs w:val="24"/>
        </w:rPr>
        <w:t>DOT</w:t>
      </w:r>
      <w:r w:rsidRPr="0060562A">
        <w:rPr>
          <w:rFonts w:asciiTheme="minorEastAsia" w:eastAsiaTheme="minorEastAsia" w:hAnsiTheme="minorEastAsia" w:cs="仿宋_GB2312" w:hint="eastAsia"/>
          <w:color w:val="000000"/>
          <w:sz w:val="24"/>
          <w:szCs w:val="24"/>
        </w:rPr>
        <w:t>认证、</w:t>
      </w:r>
      <w:r w:rsidRPr="0060562A">
        <w:rPr>
          <w:rFonts w:asciiTheme="minorEastAsia" w:eastAsiaTheme="minorEastAsia" w:hAnsiTheme="minorEastAsia" w:cs="仿宋_GB2312"/>
          <w:color w:val="000000"/>
          <w:sz w:val="24"/>
          <w:szCs w:val="24"/>
        </w:rPr>
        <w:t>E/e-mark</w:t>
      </w:r>
      <w:r w:rsidRPr="0060562A">
        <w:rPr>
          <w:rFonts w:asciiTheme="minorEastAsia" w:eastAsiaTheme="minorEastAsia" w:hAnsiTheme="minorEastAsia" w:cs="仿宋_GB2312" w:hint="eastAsia"/>
          <w:color w:val="000000"/>
          <w:sz w:val="24"/>
          <w:szCs w:val="24"/>
        </w:rPr>
        <w:t>认证、</w:t>
      </w:r>
      <w:proofErr w:type="spellStart"/>
      <w:r w:rsidRPr="0060562A">
        <w:rPr>
          <w:rFonts w:asciiTheme="minorEastAsia" w:eastAsiaTheme="minorEastAsia" w:hAnsiTheme="minorEastAsia" w:cs="仿宋_GB2312"/>
          <w:color w:val="000000"/>
          <w:sz w:val="24"/>
          <w:szCs w:val="24"/>
        </w:rPr>
        <w:t>Oeko</w:t>
      </w:r>
      <w:proofErr w:type="spellEnd"/>
      <w:r w:rsidRPr="0060562A">
        <w:rPr>
          <w:rFonts w:asciiTheme="minorEastAsia" w:eastAsiaTheme="minorEastAsia" w:hAnsiTheme="minorEastAsia" w:cs="仿宋_GB2312"/>
          <w:color w:val="000000"/>
          <w:sz w:val="24"/>
          <w:szCs w:val="24"/>
        </w:rPr>
        <w:t>-Tex</w:t>
      </w:r>
      <w:r w:rsidRPr="0060562A">
        <w:rPr>
          <w:rFonts w:asciiTheme="minorEastAsia" w:eastAsiaTheme="minorEastAsia" w:hAnsiTheme="minorEastAsia" w:cs="仿宋_GB2312" w:hint="eastAsia"/>
          <w:color w:val="000000"/>
          <w:sz w:val="24"/>
          <w:szCs w:val="24"/>
        </w:rPr>
        <w:t>认证、</w:t>
      </w:r>
      <w:r w:rsidRPr="0060562A">
        <w:rPr>
          <w:rFonts w:asciiTheme="minorEastAsia" w:eastAsiaTheme="minorEastAsia" w:hAnsiTheme="minorEastAsia" w:cs="仿宋_GB2312"/>
          <w:color w:val="000000"/>
          <w:sz w:val="24"/>
          <w:szCs w:val="24"/>
        </w:rPr>
        <w:t>FDA</w:t>
      </w:r>
      <w:r w:rsidRPr="0060562A">
        <w:rPr>
          <w:rFonts w:asciiTheme="minorEastAsia" w:eastAsiaTheme="minorEastAsia" w:hAnsiTheme="minorEastAsia" w:cs="仿宋_GB2312" w:hint="eastAsia"/>
          <w:color w:val="000000"/>
          <w:sz w:val="24"/>
          <w:szCs w:val="24"/>
        </w:rPr>
        <w:t>食品安全认证、</w:t>
      </w:r>
      <w:r w:rsidRPr="0060562A">
        <w:rPr>
          <w:rFonts w:asciiTheme="minorEastAsia" w:eastAsiaTheme="minorEastAsia" w:hAnsiTheme="minorEastAsia" w:cs="仿宋_GB2312"/>
          <w:color w:val="000000"/>
          <w:sz w:val="24"/>
          <w:szCs w:val="24"/>
        </w:rPr>
        <w:t>EPA</w:t>
      </w:r>
      <w:r w:rsidRPr="0060562A">
        <w:rPr>
          <w:rFonts w:asciiTheme="minorEastAsia" w:eastAsiaTheme="minorEastAsia" w:hAnsiTheme="minorEastAsia" w:cs="仿宋_GB2312" w:hint="eastAsia"/>
          <w:color w:val="000000"/>
          <w:sz w:val="24"/>
          <w:szCs w:val="24"/>
        </w:rPr>
        <w:t>认证、</w:t>
      </w:r>
      <w:r w:rsidRPr="0060562A">
        <w:rPr>
          <w:rFonts w:asciiTheme="minorEastAsia" w:eastAsiaTheme="minorEastAsia" w:hAnsiTheme="minorEastAsia" w:cs="仿宋_GB2312"/>
          <w:color w:val="000000"/>
          <w:sz w:val="24"/>
          <w:szCs w:val="24"/>
        </w:rPr>
        <w:t>NSF</w:t>
      </w:r>
      <w:r w:rsidRPr="0060562A">
        <w:rPr>
          <w:rFonts w:asciiTheme="minorEastAsia" w:eastAsiaTheme="minorEastAsia" w:hAnsiTheme="minorEastAsia" w:cs="仿宋_GB2312" w:hint="eastAsia"/>
          <w:color w:val="000000"/>
          <w:sz w:val="24"/>
          <w:szCs w:val="24"/>
        </w:rPr>
        <w:t>认证、</w:t>
      </w:r>
      <w:r w:rsidRPr="0060562A">
        <w:rPr>
          <w:rFonts w:asciiTheme="minorEastAsia" w:eastAsiaTheme="minorEastAsia" w:hAnsiTheme="minorEastAsia" w:cs="仿宋_GB2312"/>
          <w:color w:val="000000"/>
          <w:sz w:val="24"/>
          <w:szCs w:val="24"/>
        </w:rPr>
        <w:t>ASTM</w:t>
      </w:r>
      <w:r w:rsidRPr="0060562A">
        <w:rPr>
          <w:rFonts w:asciiTheme="minorEastAsia" w:eastAsiaTheme="minorEastAsia" w:hAnsiTheme="minorEastAsia" w:cs="仿宋_GB2312" w:hint="eastAsia"/>
          <w:color w:val="000000"/>
          <w:sz w:val="24"/>
          <w:szCs w:val="24"/>
        </w:rPr>
        <w:t>认证、</w:t>
      </w:r>
      <w:r w:rsidRPr="0060562A">
        <w:rPr>
          <w:rFonts w:asciiTheme="minorEastAsia" w:eastAsiaTheme="minorEastAsia" w:hAnsiTheme="minorEastAsia" w:cs="仿宋_GB2312"/>
          <w:color w:val="000000"/>
          <w:sz w:val="24"/>
          <w:szCs w:val="24"/>
        </w:rPr>
        <w:t>BS</w:t>
      </w:r>
      <w:r w:rsidRPr="0060562A">
        <w:rPr>
          <w:rFonts w:asciiTheme="minorEastAsia" w:eastAsiaTheme="minorEastAsia" w:hAnsiTheme="minorEastAsia" w:cs="仿宋_GB2312" w:hint="eastAsia"/>
          <w:color w:val="000000"/>
          <w:sz w:val="24"/>
          <w:szCs w:val="24"/>
        </w:rPr>
        <w:t>认证、</w:t>
      </w:r>
      <w:r w:rsidRPr="0060562A">
        <w:rPr>
          <w:rFonts w:asciiTheme="minorEastAsia" w:eastAsiaTheme="minorEastAsia" w:hAnsiTheme="minorEastAsia" w:cs="仿宋_GB2312"/>
          <w:color w:val="000000"/>
          <w:sz w:val="24"/>
          <w:szCs w:val="24"/>
        </w:rPr>
        <w:lastRenderedPageBreak/>
        <w:t>CPSC</w:t>
      </w:r>
      <w:r w:rsidRPr="0060562A">
        <w:rPr>
          <w:rFonts w:asciiTheme="minorEastAsia" w:eastAsiaTheme="minorEastAsia" w:hAnsiTheme="minorEastAsia" w:cs="仿宋_GB2312" w:hint="eastAsia"/>
          <w:color w:val="000000"/>
          <w:sz w:val="24"/>
          <w:szCs w:val="24"/>
        </w:rPr>
        <w:t>认证、</w:t>
      </w:r>
      <w:r w:rsidRPr="0060562A">
        <w:rPr>
          <w:rFonts w:asciiTheme="minorEastAsia" w:eastAsiaTheme="minorEastAsia" w:hAnsiTheme="minorEastAsia" w:cs="仿宋_GB2312"/>
          <w:color w:val="000000"/>
          <w:sz w:val="24"/>
          <w:szCs w:val="24"/>
        </w:rPr>
        <w:t>CSA</w:t>
      </w:r>
      <w:r w:rsidRPr="0060562A">
        <w:rPr>
          <w:rFonts w:asciiTheme="minorEastAsia" w:eastAsiaTheme="minorEastAsia" w:hAnsiTheme="minorEastAsia" w:cs="仿宋_GB2312" w:hint="eastAsia"/>
          <w:color w:val="000000"/>
          <w:sz w:val="24"/>
          <w:szCs w:val="24"/>
        </w:rPr>
        <w:t>安全认证、</w:t>
      </w:r>
      <w:r w:rsidRPr="0060562A">
        <w:rPr>
          <w:rFonts w:asciiTheme="minorEastAsia" w:eastAsiaTheme="minorEastAsia" w:hAnsiTheme="minorEastAsia" w:cs="仿宋_GB2312"/>
          <w:color w:val="000000"/>
          <w:sz w:val="24"/>
          <w:szCs w:val="24"/>
        </w:rPr>
        <w:t>GS</w:t>
      </w:r>
      <w:r w:rsidRPr="0060562A">
        <w:rPr>
          <w:rFonts w:asciiTheme="minorEastAsia" w:eastAsiaTheme="minorEastAsia" w:hAnsiTheme="minorEastAsia" w:cs="仿宋_GB2312" w:hint="eastAsia"/>
          <w:color w:val="000000"/>
          <w:sz w:val="24"/>
          <w:szCs w:val="24"/>
        </w:rPr>
        <w:t>产品安全认证、</w:t>
      </w:r>
      <w:r w:rsidRPr="0060562A">
        <w:rPr>
          <w:rFonts w:asciiTheme="minorEastAsia" w:eastAsiaTheme="minorEastAsia" w:hAnsiTheme="minorEastAsia" w:cs="仿宋_GB2312"/>
          <w:color w:val="000000"/>
          <w:sz w:val="24"/>
          <w:szCs w:val="24"/>
        </w:rPr>
        <w:t>CE</w:t>
      </w:r>
      <w:r w:rsidRPr="0060562A">
        <w:rPr>
          <w:rFonts w:asciiTheme="minorEastAsia" w:eastAsiaTheme="minorEastAsia" w:hAnsiTheme="minorEastAsia" w:cs="仿宋_GB2312" w:hint="eastAsia"/>
          <w:color w:val="000000"/>
          <w:sz w:val="24"/>
          <w:szCs w:val="24"/>
        </w:rPr>
        <w:t>产品安全认证、</w:t>
      </w:r>
      <w:r w:rsidRPr="0060562A">
        <w:rPr>
          <w:rFonts w:asciiTheme="minorEastAsia" w:eastAsiaTheme="minorEastAsia" w:hAnsiTheme="minorEastAsia" w:cs="仿宋_GB2312"/>
          <w:color w:val="000000"/>
          <w:sz w:val="24"/>
          <w:szCs w:val="24"/>
        </w:rPr>
        <w:t>NF</w:t>
      </w:r>
      <w:r w:rsidRPr="0060562A">
        <w:rPr>
          <w:rFonts w:asciiTheme="minorEastAsia" w:eastAsiaTheme="minorEastAsia" w:hAnsiTheme="minorEastAsia" w:cs="仿宋_GB2312" w:hint="eastAsia"/>
          <w:color w:val="000000"/>
          <w:sz w:val="24"/>
          <w:szCs w:val="24"/>
        </w:rPr>
        <w:t>认证和</w:t>
      </w:r>
      <w:r w:rsidRPr="0060562A">
        <w:rPr>
          <w:rFonts w:asciiTheme="minorEastAsia" w:eastAsiaTheme="minorEastAsia" w:hAnsiTheme="minorEastAsia" w:cs="仿宋_GB2312"/>
          <w:color w:val="000000"/>
          <w:sz w:val="24"/>
          <w:szCs w:val="24"/>
        </w:rPr>
        <w:t>GMP</w:t>
      </w:r>
      <w:r w:rsidRPr="0060562A">
        <w:rPr>
          <w:rFonts w:asciiTheme="minorEastAsia" w:eastAsiaTheme="minorEastAsia" w:hAnsiTheme="minorEastAsia" w:cs="仿宋_GB2312" w:hint="eastAsia"/>
          <w:color w:val="000000"/>
          <w:sz w:val="24"/>
          <w:szCs w:val="24"/>
        </w:rPr>
        <w:t>认证等国际标准协会行业认证的资质。第三产业主要指企业获得的企业资质，如服务外包企业获得</w:t>
      </w:r>
      <w:r w:rsidRPr="0060562A">
        <w:rPr>
          <w:rFonts w:asciiTheme="minorEastAsia" w:eastAsiaTheme="minorEastAsia" w:hAnsiTheme="minorEastAsia" w:cs="仿宋_GB2312"/>
          <w:color w:val="000000"/>
          <w:sz w:val="24"/>
          <w:szCs w:val="24"/>
        </w:rPr>
        <w:t>CMMI5/CMM5</w:t>
      </w:r>
      <w:r w:rsidRPr="0060562A">
        <w:rPr>
          <w:rFonts w:asciiTheme="minorEastAsia" w:eastAsiaTheme="minorEastAsia" w:hAnsiTheme="minorEastAsia" w:cs="仿宋_GB2312" w:hint="eastAsia"/>
          <w:color w:val="000000"/>
          <w:sz w:val="24"/>
          <w:szCs w:val="24"/>
        </w:rPr>
        <w:t>、</w:t>
      </w:r>
      <w:r w:rsidRPr="0060562A">
        <w:rPr>
          <w:rFonts w:asciiTheme="minorEastAsia" w:eastAsiaTheme="minorEastAsia" w:hAnsiTheme="minorEastAsia" w:cs="仿宋_GB2312"/>
          <w:color w:val="000000"/>
          <w:sz w:val="24"/>
          <w:szCs w:val="24"/>
        </w:rPr>
        <w:t>CMMI3/CMM3</w:t>
      </w:r>
      <w:r w:rsidRPr="0060562A">
        <w:rPr>
          <w:rFonts w:asciiTheme="minorEastAsia" w:eastAsiaTheme="minorEastAsia" w:hAnsiTheme="minorEastAsia" w:cs="仿宋_GB2312" w:hint="eastAsia"/>
          <w:color w:val="000000"/>
          <w:sz w:val="24"/>
          <w:szCs w:val="24"/>
        </w:rPr>
        <w:t>认证</w:t>
      </w:r>
      <w:r w:rsidRPr="0060562A">
        <w:rPr>
          <w:rFonts w:asciiTheme="minorEastAsia" w:eastAsiaTheme="minorEastAsia" w:hAnsiTheme="minorEastAsia" w:cs="仿宋_GB2312"/>
          <w:color w:val="000000"/>
          <w:sz w:val="24"/>
          <w:szCs w:val="24"/>
        </w:rPr>
        <w:t xml:space="preserve"> ;</w:t>
      </w:r>
      <w:r w:rsidRPr="0060562A">
        <w:rPr>
          <w:rFonts w:asciiTheme="minorEastAsia" w:eastAsiaTheme="minorEastAsia" w:hAnsiTheme="minorEastAsia" w:cs="仿宋_GB2312" w:hint="eastAsia"/>
          <w:color w:val="000000"/>
          <w:sz w:val="24"/>
          <w:szCs w:val="24"/>
        </w:rPr>
        <w:t>物流企业获得</w:t>
      </w:r>
      <w:r w:rsidRPr="0060562A">
        <w:rPr>
          <w:rFonts w:asciiTheme="minorEastAsia" w:eastAsiaTheme="minorEastAsia" w:hAnsiTheme="minorEastAsia" w:cs="仿宋_GB2312"/>
          <w:color w:val="000000"/>
          <w:sz w:val="24"/>
          <w:szCs w:val="24"/>
        </w:rPr>
        <w:t>AAAAA</w:t>
      </w:r>
      <w:r w:rsidRPr="0060562A">
        <w:rPr>
          <w:rFonts w:asciiTheme="minorEastAsia" w:eastAsiaTheme="minorEastAsia" w:hAnsiTheme="minorEastAsia" w:cs="仿宋_GB2312" w:hint="eastAsia"/>
          <w:color w:val="000000"/>
          <w:sz w:val="24"/>
          <w:szCs w:val="24"/>
        </w:rPr>
        <w:t>、</w:t>
      </w:r>
      <w:r w:rsidRPr="0060562A">
        <w:rPr>
          <w:rFonts w:asciiTheme="minorEastAsia" w:eastAsiaTheme="minorEastAsia" w:hAnsiTheme="minorEastAsia" w:cs="仿宋_GB2312"/>
          <w:color w:val="000000"/>
          <w:sz w:val="24"/>
          <w:szCs w:val="24"/>
        </w:rPr>
        <w:t>AAAA</w:t>
      </w:r>
      <w:r w:rsidRPr="0060562A">
        <w:rPr>
          <w:rFonts w:asciiTheme="minorEastAsia" w:eastAsiaTheme="minorEastAsia" w:hAnsiTheme="minorEastAsia" w:cs="仿宋_GB2312" w:hint="eastAsia"/>
          <w:color w:val="000000"/>
          <w:sz w:val="24"/>
          <w:szCs w:val="24"/>
        </w:rPr>
        <w:t>、</w:t>
      </w:r>
      <w:r w:rsidRPr="0060562A">
        <w:rPr>
          <w:rFonts w:asciiTheme="minorEastAsia" w:eastAsiaTheme="minorEastAsia" w:hAnsiTheme="minorEastAsia" w:cs="仿宋_GB2312"/>
          <w:color w:val="000000"/>
          <w:sz w:val="24"/>
          <w:szCs w:val="24"/>
        </w:rPr>
        <w:t>AAA</w:t>
      </w:r>
      <w:r w:rsidRPr="0060562A">
        <w:rPr>
          <w:rFonts w:asciiTheme="minorEastAsia" w:eastAsiaTheme="minorEastAsia" w:hAnsiTheme="minorEastAsia" w:cs="仿宋_GB2312" w:hint="eastAsia"/>
          <w:color w:val="000000"/>
          <w:sz w:val="24"/>
          <w:szCs w:val="24"/>
        </w:rPr>
        <w:t>资质；软件企业获得</w:t>
      </w:r>
      <w:r w:rsidRPr="0060562A">
        <w:rPr>
          <w:rFonts w:asciiTheme="minorEastAsia" w:eastAsiaTheme="minorEastAsia" w:hAnsiTheme="minorEastAsia" w:cs="仿宋_GB2312"/>
          <w:color w:val="000000"/>
          <w:sz w:val="24"/>
          <w:szCs w:val="24"/>
        </w:rPr>
        <w:t>CMMI5</w:t>
      </w:r>
      <w:r w:rsidRPr="0060562A">
        <w:rPr>
          <w:rFonts w:asciiTheme="minorEastAsia" w:eastAsiaTheme="minorEastAsia" w:hAnsiTheme="minorEastAsia" w:cs="仿宋_GB2312" w:hint="eastAsia"/>
          <w:color w:val="000000"/>
          <w:sz w:val="24"/>
          <w:szCs w:val="24"/>
        </w:rPr>
        <w:t>、</w:t>
      </w:r>
      <w:r w:rsidRPr="0060562A">
        <w:rPr>
          <w:rFonts w:asciiTheme="minorEastAsia" w:eastAsiaTheme="minorEastAsia" w:hAnsiTheme="minorEastAsia" w:cs="仿宋_GB2312"/>
          <w:color w:val="000000"/>
          <w:sz w:val="24"/>
          <w:szCs w:val="24"/>
        </w:rPr>
        <w:t>CMMI4</w:t>
      </w:r>
      <w:r w:rsidRPr="0060562A">
        <w:rPr>
          <w:rFonts w:asciiTheme="minorEastAsia" w:eastAsiaTheme="minorEastAsia" w:hAnsiTheme="minorEastAsia" w:cs="仿宋_GB2312" w:hint="eastAsia"/>
          <w:color w:val="000000"/>
          <w:sz w:val="24"/>
          <w:szCs w:val="24"/>
        </w:rPr>
        <w:t>、</w:t>
      </w:r>
      <w:r w:rsidRPr="0060562A">
        <w:rPr>
          <w:rFonts w:asciiTheme="minorEastAsia" w:eastAsiaTheme="minorEastAsia" w:hAnsiTheme="minorEastAsia" w:cs="仿宋_GB2312"/>
          <w:color w:val="000000"/>
          <w:sz w:val="24"/>
          <w:szCs w:val="24"/>
        </w:rPr>
        <w:t>CMMI3</w:t>
      </w:r>
      <w:r w:rsidRPr="0060562A">
        <w:rPr>
          <w:rFonts w:asciiTheme="minorEastAsia" w:eastAsiaTheme="minorEastAsia" w:hAnsiTheme="minorEastAsia" w:cs="仿宋_GB2312" w:hint="eastAsia"/>
          <w:color w:val="000000"/>
          <w:sz w:val="24"/>
          <w:szCs w:val="24"/>
        </w:rPr>
        <w:t>；金融行业企业信用等级达到</w:t>
      </w:r>
      <w:r w:rsidRPr="0060562A">
        <w:rPr>
          <w:rFonts w:asciiTheme="minorEastAsia" w:eastAsiaTheme="minorEastAsia" w:hAnsiTheme="minorEastAsia" w:cs="仿宋_GB2312"/>
          <w:color w:val="000000"/>
          <w:sz w:val="24"/>
          <w:szCs w:val="24"/>
        </w:rPr>
        <w:t>AAA</w:t>
      </w:r>
      <w:r w:rsidRPr="0060562A">
        <w:rPr>
          <w:rFonts w:asciiTheme="minorEastAsia" w:eastAsiaTheme="minorEastAsia" w:hAnsiTheme="minorEastAsia" w:cs="仿宋_GB2312" w:hint="eastAsia"/>
          <w:color w:val="000000"/>
          <w:sz w:val="24"/>
          <w:szCs w:val="24"/>
        </w:rPr>
        <w:t>、</w:t>
      </w:r>
      <w:r w:rsidRPr="0060562A">
        <w:rPr>
          <w:rFonts w:asciiTheme="minorEastAsia" w:eastAsiaTheme="minorEastAsia" w:hAnsiTheme="minorEastAsia" w:cs="仿宋_GB2312"/>
          <w:color w:val="000000"/>
          <w:sz w:val="24"/>
          <w:szCs w:val="24"/>
        </w:rPr>
        <w:t>AA</w:t>
      </w:r>
      <w:r w:rsidRPr="0060562A">
        <w:rPr>
          <w:rFonts w:asciiTheme="minorEastAsia" w:eastAsiaTheme="minorEastAsia" w:hAnsiTheme="minorEastAsia" w:cs="仿宋_GB2312" w:hint="eastAsia"/>
          <w:color w:val="000000"/>
          <w:sz w:val="24"/>
          <w:szCs w:val="24"/>
        </w:rPr>
        <w:t>、</w:t>
      </w:r>
      <w:r w:rsidRPr="0060562A">
        <w:rPr>
          <w:rFonts w:asciiTheme="minorEastAsia" w:eastAsiaTheme="minorEastAsia" w:hAnsiTheme="minorEastAsia" w:cs="仿宋_GB2312"/>
          <w:color w:val="000000"/>
          <w:sz w:val="24"/>
          <w:szCs w:val="24"/>
        </w:rPr>
        <w:t>A</w:t>
      </w:r>
      <w:r w:rsidRPr="0060562A">
        <w:rPr>
          <w:rFonts w:asciiTheme="minorEastAsia" w:eastAsiaTheme="minorEastAsia" w:hAnsiTheme="minorEastAsia" w:cs="仿宋_GB2312" w:hint="eastAsia"/>
          <w:color w:val="000000"/>
          <w:sz w:val="24"/>
          <w:szCs w:val="24"/>
        </w:rPr>
        <w:t>等资质；百货行业达到金鼎级、达标级标准；住宿行业酒店获得三星级、四星级、五星级</w:t>
      </w:r>
      <w:r w:rsidRPr="0060562A">
        <w:rPr>
          <w:rFonts w:asciiTheme="minorEastAsia" w:eastAsiaTheme="minorEastAsia" w:hAnsiTheme="minorEastAsia" w:cs="仿宋_GB2312"/>
          <w:color w:val="000000"/>
          <w:sz w:val="24"/>
          <w:szCs w:val="24"/>
        </w:rPr>
        <w:t>(</w:t>
      </w:r>
      <w:r w:rsidRPr="0060562A">
        <w:rPr>
          <w:rFonts w:asciiTheme="minorEastAsia" w:eastAsiaTheme="minorEastAsia" w:hAnsiTheme="minorEastAsia" w:cs="仿宋_GB2312" w:hint="eastAsia"/>
          <w:color w:val="000000"/>
          <w:sz w:val="24"/>
          <w:szCs w:val="24"/>
        </w:rPr>
        <w:t>含白金五星级</w:t>
      </w:r>
      <w:r w:rsidRPr="0060562A">
        <w:rPr>
          <w:rFonts w:asciiTheme="minorEastAsia" w:eastAsiaTheme="minorEastAsia" w:hAnsiTheme="minorEastAsia" w:cs="仿宋_GB2312"/>
          <w:color w:val="000000"/>
          <w:sz w:val="24"/>
          <w:szCs w:val="24"/>
        </w:rPr>
        <w:t>)</w:t>
      </w:r>
      <w:r w:rsidRPr="0060562A">
        <w:rPr>
          <w:rFonts w:asciiTheme="minorEastAsia" w:eastAsiaTheme="minorEastAsia" w:hAnsiTheme="minorEastAsia" w:cs="仿宋_GB2312" w:hint="eastAsia"/>
          <w:color w:val="000000"/>
          <w:sz w:val="24"/>
          <w:szCs w:val="24"/>
        </w:rPr>
        <w:t>评定；餐饮行业企业获得</w:t>
      </w:r>
      <w:proofErr w:type="gramStart"/>
      <w:r w:rsidRPr="0060562A">
        <w:rPr>
          <w:rFonts w:asciiTheme="minorEastAsia" w:eastAsiaTheme="minorEastAsia" w:hAnsiTheme="minorEastAsia" w:cs="仿宋_GB2312" w:hint="eastAsia"/>
          <w:color w:val="000000"/>
          <w:sz w:val="24"/>
          <w:szCs w:val="24"/>
        </w:rPr>
        <w:t>三钻级、四钻级、五钻级</w:t>
      </w:r>
      <w:proofErr w:type="gramEnd"/>
      <w:r w:rsidRPr="0060562A">
        <w:rPr>
          <w:rFonts w:asciiTheme="minorEastAsia" w:eastAsiaTheme="minorEastAsia" w:hAnsiTheme="minorEastAsia" w:cs="仿宋_GB2312"/>
          <w:color w:val="000000"/>
          <w:sz w:val="24"/>
          <w:szCs w:val="24"/>
        </w:rPr>
        <w:t>(</w:t>
      </w:r>
      <w:r w:rsidRPr="0060562A">
        <w:rPr>
          <w:rFonts w:asciiTheme="minorEastAsia" w:eastAsiaTheme="minorEastAsia" w:hAnsiTheme="minorEastAsia" w:cs="仿宋_GB2312" w:hint="eastAsia"/>
          <w:color w:val="000000"/>
          <w:sz w:val="24"/>
          <w:szCs w:val="24"/>
        </w:rPr>
        <w:t>含白金</w:t>
      </w:r>
      <w:proofErr w:type="gramStart"/>
      <w:r w:rsidRPr="0060562A">
        <w:rPr>
          <w:rFonts w:asciiTheme="minorEastAsia" w:eastAsiaTheme="minorEastAsia" w:hAnsiTheme="minorEastAsia" w:cs="仿宋_GB2312" w:hint="eastAsia"/>
          <w:color w:val="000000"/>
          <w:sz w:val="24"/>
          <w:szCs w:val="24"/>
        </w:rPr>
        <w:t>五钻级</w:t>
      </w:r>
      <w:proofErr w:type="gramEnd"/>
      <w:r w:rsidRPr="0060562A">
        <w:rPr>
          <w:rFonts w:asciiTheme="minorEastAsia" w:eastAsiaTheme="minorEastAsia" w:hAnsiTheme="minorEastAsia" w:cs="仿宋_GB2312"/>
          <w:color w:val="000000"/>
          <w:sz w:val="24"/>
          <w:szCs w:val="24"/>
        </w:rPr>
        <w:t>)</w:t>
      </w:r>
      <w:r w:rsidRPr="0060562A">
        <w:rPr>
          <w:rFonts w:asciiTheme="minorEastAsia" w:eastAsiaTheme="minorEastAsia" w:hAnsiTheme="minorEastAsia" w:cs="仿宋_GB2312" w:hint="eastAsia"/>
          <w:color w:val="000000"/>
          <w:sz w:val="24"/>
          <w:szCs w:val="24"/>
        </w:rPr>
        <w:t>评定等。该指标综合反映企业的产品、服务、管理体系的完善性与现代化水平。</w:t>
      </w:r>
    </w:p>
    <w:p w:rsidR="00B95CA5" w:rsidRPr="0060562A" w:rsidRDefault="00B95CA5" w:rsidP="00B95CA5">
      <w:pPr>
        <w:spacing w:line="480" w:lineRule="auto"/>
        <w:ind w:firstLineChars="200" w:firstLine="480"/>
        <w:rPr>
          <w:rFonts w:asciiTheme="minorEastAsia" w:eastAsiaTheme="minorEastAsia" w:hAnsiTheme="minorEastAsia"/>
          <w:bCs/>
          <w:color w:val="000000"/>
          <w:sz w:val="24"/>
          <w:szCs w:val="24"/>
        </w:rPr>
      </w:pPr>
      <w:r w:rsidRPr="0060562A">
        <w:rPr>
          <w:rFonts w:asciiTheme="minorEastAsia" w:eastAsiaTheme="minorEastAsia" w:hAnsiTheme="minorEastAsia" w:cs="仿宋_GB2312"/>
          <w:bCs/>
          <w:color w:val="000000"/>
          <w:sz w:val="24"/>
          <w:szCs w:val="24"/>
        </w:rPr>
        <w:t>4.</w:t>
      </w:r>
      <w:r w:rsidRPr="0060562A">
        <w:rPr>
          <w:rFonts w:asciiTheme="minorEastAsia" w:eastAsiaTheme="minorEastAsia" w:hAnsiTheme="minorEastAsia" w:cs="仿宋_GB2312" w:hint="eastAsia"/>
          <w:bCs/>
          <w:color w:val="000000"/>
          <w:sz w:val="24"/>
          <w:szCs w:val="24"/>
        </w:rPr>
        <w:t>成长能力指标（</w:t>
      </w:r>
      <w:r w:rsidRPr="0060562A">
        <w:rPr>
          <w:rFonts w:asciiTheme="minorEastAsia" w:eastAsiaTheme="minorEastAsia" w:hAnsiTheme="minorEastAsia" w:cs="仿宋_GB2312"/>
          <w:bCs/>
          <w:color w:val="000000"/>
          <w:sz w:val="24"/>
          <w:szCs w:val="24"/>
        </w:rPr>
        <w:t>D</w:t>
      </w:r>
      <w:r w:rsidRPr="0060562A">
        <w:rPr>
          <w:rFonts w:asciiTheme="minorEastAsia" w:eastAsiaTheme="minorEastAsia" w:hAnsiTheme="minorEastAsia" w:cs="仿宋_GB2312" w:hint="eastAsia"/>
          <w:bCs/>
          <w:color w:val="000000"/>
          <w:sz w:val="24"/>
          <w:szCs w:val="24"/>
        </w:rPr>
        <w:t>）</w:t>
      </w:r>
    </w:p>
    <w:p w:rsidR="00B95CA5" w:rsidRPr="0060562A" w:rsidRDefault="00B95CA5" w:rsidP="00B95CA5">
      <w:pPr>
        <w:spacing w:line="480" w:lineRule="auto"/>
        <w:ind w:firstLineChars="200" w:firstLine="480"/>
        <w:rPr>
          <w:rFonts w:asciiTheme="minorEastAsia" w:eastAsiaTheme="minorEastAsia" w:hAnsiTheme="minorEastAsia"/>
          <w:color w:val="000000"/>
          <w:sz w:val="24"/>
          <w:szCs w:val="24"/>
        </w:rPr>
      </w:pPr>
      <w:r w:rsidRPr="0060562A">
        <w:rPr>
          <w:rFonts w:asciiTheme="minorEastAsia" w:eastAsiaTheme="minorEastAsia" w:hAnsiTheme="minorEastAsia" w:cs="仿宋_GB2312" w:hint="eastAsia"/>
          <w:bCs/>
          <w:color w:val="000000"/>
          <w:sz w:val="24"/>
          <w:szCs w:val="24"/>
        </w:rPr>
        <w:t>（10）近三年营业收入复合增长率（</w:t>
      </w:r>
      <w:r w:rsidRPr="0060562A">
        <w:rPr>
          <w:rFonts w:asciiTheme="minorEastAsia" w:eastAsiaTheme="minorEastAsia" w:hAnsiTheme="minorEastAsia" w:cs="仿宋_GB2312"/>
          <w:bCs/>
          <w:color w:val="000000"/>
          <w:sz w:val="24"/>
          <w:szCs w:val="24"/>
        </w:rPr>
        <w:t>D1</w:t>
      </w:r>
      <w:r w:rsidRPr="0060562A">
        <w:rPr>
          <w:rFonts w:asciiTheme="minorEastAsia" w:eastAsiaTheme="minorEastAsia" w:hAnsiTheme="minorEastAsia" w:cs="仿宋_GB2312" w:hint="eastAsia"/>
          <w:bCs/>
          <w:color w:val="000000"/>
          <w:sz w:val="24"/>
          <w:szCs w:val="24"/>
        </w:rPr>
        <w:t>）</w:t>
      </w:r>
      <w:r w:rsidRPr="0060562A">
        <w:rPr>
          <w:rFonts w:asciiTheme="minorEastAsia" w:eastAsiaTheme="minorEastAsia" w:hAnsiTheme="minorEastAsia" w:cs="仿宋_GB2312"/>
          <w:bCs/>
          <w:color w:val="000000"/>
          <w:sz w:val="24"/>
          <w:szCs w:val="24"/>
        </w:rPr>
        <w:t>:</w:t>
      </w:r>
      <w:r w:rsidRPr="0060562A">
        <w:rPr>
          <w:rFonts w:asciiTheme="minorEastAsia" w:eastAsiaTheme="minorEastAsia" w:hAnsiTheme="minorEastAsia" w:cs="仿宋_GB2312"/>
          <w:color w:val="000000"/>
          <w:sz w:val="24"/>
          <w:szCs w:val="24"/>
        </w:rPr>
        <w:t xml:space="preserve"> </w:t>
      </w:r>
      <w:r w:rsidRPr="0060562A">
        <w:rPr>
          <w:rFonts w:asciiTheme="minorEastAsia" w:eastAsiaTheme="minorEastAsia" w:hAnsiTheme="minorEastAsia" w:cs="仿宋_GB2312" w:hint="eastAsia"/>
          <w:color w:val="000000"/>
          <w:sz w:val="24"/>
          <w:szCs w:val="24"/>
        </w:rPr>
        <w:t>近三年主营业收入复合增长率</w:t>
      </w:r>
      <w:r w:rsidRPr="0060562A">
        <w:rPr>
          <w:rFonts w:asciiTheme="minorEastAsia" w:eastAsiaTheme="minorEastAsia" w:hAnsiTheme="minorEastAsia" w:cs="仿宋_GB2312" w:hint="eastAsia"/>
          <w:bCs/>
          <w:color w:val="000000"/>
          <w:sz w:val="24"/>
          <w:szCs w:val="24"/>
        </w:rPr>
        <w:t>（</w:t>
      </w:r>
      <w:r w:rsidRPr="0060562A">
        <w:rPr>
          <w:rFonts w:asciiTheme="minorEastAsia" w:eastAsiaTheme="minorEastAsia" w:hAnsiTheme="minorEastAsia" w:cs="仿宋_GB2312"/>
          <w:bCs/>
          <w:color w:val="000000"/>
          <w:sz w:val="24"/>
          <w:szCs w:val="24"/>
        </w:rPr>
        <w:t>D1</w:t>
      </w:r>
      <w:r w:rsidRPr="0060562A">
        <w:rPr>
          <w:rFonts w:asciiTheme="minorEastAsia" w:eastAsiaTheme="minorEastAsia" w:hAnsiTheme="minorEastAsia" w:cs="仿宋_GB2312" w:hint="eastAsia"/>
          <w:bCs/>
          <w:color w:val="000000"/>
          <w:sz w:val="24"/>
          <w:szCs w:val="24"/>
        </w:rPr>
        <w:t>）</w:t>
      </w:r>
      <w:r w:rsidRPr="0060562A">
        <w:rPr>
          <w:rFonts w:asciiTheme="minorEastAsia" w:eastAsiaTheme="minorEastAsia" w:hAnsiTheme="minorEastAsia" w:cs="仿宋_GB2312"/>
          <w:color w:val="000000"/>
          <w:sz w:val="24"/>
          <w:szCs w:val="24"/>
        </w:rPr>
        <w:t>=[</w:t>
      </w:r>
      <w:r w:rsidRPr="0060562A">
        <w:rPr>
          <w:rFonts w:asciiTheme="minorEastAsia" w:eastAsiaTheme="minorEastAsia" w:hAnsiTheme="minorEastAsia" w:cs="仿宋_GB2312" w:hint="eastAsia"/>
          <w:color w:val="000000"/>
          <w:sz w:val="24"/>
          <w:szCs w:val="24"/>
        </w:rPr>
        <w:t>（年末企业主营业收入</w:t>
      </w:r>
      <w:r w:rsidRPr="0060562A">
        <w:rPr>
          <w:rFonts w:asciiTheme="minorEastAsia" w:eastAsiaTheme="minorEastAsia" w:hAnsiTheme="minorEastAsia" w:cs="仿宋_GB2312"/>
          <w:color w:val="000000"/>
          <w:sz w:val="24"/>
          <w:szCs w:val="24"/>
        </w:rPr>
        <w:t>/</w:t>
      </w:r>
      <w:r w:rsidRPr="0060562A">
        <w:rPr>
          <w:rFonts w:asciiTheme="minorEastAsia" w:eastAsiaTheme="minorEastAsia" w:hAnsiTheme="minorEastAsia" w:cs="仿宋_GB2312" w:hint="eastAsia"/>
          <w:color w:val="000000"/>
          <w:sz w:val="24"/>
          <w:szCs w:val="24"/>
        </w:rPr>
        <w:t>三年前年末企业主营业收入）</w:t>
      </w:r>
      <w:r w:rsidRPr="0060562A">
        <w:rPr>
          <w:rFonts w:asciiTheme="minorEastAsia" w:eastAsiaTheme="minorEastAsia" w:hAnsiTheme="minorEastAsia" w:cs="仿宋_GB2312"/>
          <w:color w:val="000000"/>
          <w:sz w:val="24"/>
          <w:szCs w:val="24"/>
        </w:rPr>
        <w:t>^(1/3)-1]*100%</w:t>
      </w:r>
      <w:r w:rsidRPr="0060562A">
        <w:rPr>
          <w:rFonts w:asciiTheme="minorEastAsia" w:eastAsiaTheme="minorEastAsia" w:hAnsiTheme="minorEastAsia" w:cs="仿宋_GB2312" w:hint="eastAsia"/>
          <w:color w:val="000000"/>
          <w:sz w:val="24"/>
          <w:szCs w:val="24"/>
        </w:rPr>
        <w:t>。该指标主要反映企业产品的市场需求和业务扩张能力，能一定程度上的反映企业发展所处的阶段。通常来说，如果一家企业能连续几年保持</w:t>
      </w:r>
      <w:r w:rsidRPr="0060562A">
        <w:rPr>
          <w:rFonts w:asciiTheme="minorEastAsia" w:eastAsiaTheme="minorEastAsia" w:hAnsiTheme="minorEastAsia" w:cs="仿宋_GB2312"/>
          <w:color w:val="000000"/>
          <w:sz w:val="24"/>
          <w:szCs w:val="24"/>
        </w:rPr>
        <w:t>30%</w:t>
      </w:r>
      <w:r w:rsidRPr="0060562A">
        <w:rPr>
          <w:rFonts w:asciiTheme="minorEastAsia" w:eastAsiaTheme="minorEastAsia" w:hAnsiTheme="minorEastAsia" w:cs="仿宋_GB2312" w:hint="eastAsia"/>
          <w:color w:val="000000"/>
          <w:sz w:val="24"/>
          <w:szCs w:val="24"/>
        </w:rPr>
        <w:t>以上的主营业务增长率，基本上可以认为这家企业具备成长性。</w:t>
      </w:r>
    </w:p>
    <w:p w:rsidR="00B95CA5" w:rsidRPr="0060562A" w:rsidRDefault="00B95CA5" w:rsidP="00B95CA5">
      <w:pPr>
        <w:spacing w:line="480" w:lineRule="auto"/>
        <w:ind w:firstLineChars="200" w:firstLine="480"/>
        <w:rPr>
          <w:rFonts w:asciiTheme="minorEastAsia" w:eastAsiaTheme="minorEastAsia" w:hAnsiTheme="minorEastAsia" w:cs="仿宋_GB2312"/>
          <w:color w:val="000000"/>
          <w:sz w:val="24"/>
          <w:szCs w:val="24"/>
        </w:rPr>
      </w:pPr>
      <w:r w:rsidRPr="0060562A">
        <w:rPr>
          <w:rFonts w:asciiTheme="minorEastAsia" w:eastAsiaTheme="minorEastAsia" w:hAnsiTheme="minorEastAsia" w:cs="仿宋_GB2312" w:hint="eastAsia"/>
          <w:bCs/>
          <w:color w:val="000000"/>
          <w:sz w:val="24"/>
          <w:szCs w:val="24"/>
        </w:rPr>
        <w:t>（</w:t>
      </w:r>
      <w:r w:rsidRPr="0060562A">
        <w:rPr>
          <w:rFonts w:asciiTheme="minorEastAsia" w:eastAsiaTheme="minorEastAsia" w:hAnsiTheme="minorEastAsia" w:cs="仿宋_GB2312"/>
          <w:bCs/>
          <w:color w:val="000000"/>
          <w:sz w:val="24"/>
          <w:szCs w:val="24"/>
        </w:rPr>
        <w:t>1</w:t>
      </w:r>
      <w:r w:rsidRPr="0060562A">
        <w:rPr>
          <w:rFonts w:asciiTheme="minorEastAsia" w:eastAsiaTheme="minorEastAsia" w:hAnsiTheme="minorEastAsia" w:cs="仿宋_GB2312" w:hint="eastAsia"/>
          <w:bCs/>
          <w:color w:val="000000"/>
          <w:sz w:val="24"/>
          <w:szCs w:val="24"/>
        </w:rPr>
        <w:t>1）近三年利润总额复合增长率（</w:t>
      </w:r>
      <w:r w:rsidRPr="0060562A">
        <w:rPr>
          <w:rFonts w:asciiTheme="minorEastAsia" w:eastAsiaTheme="minorEastAsia" w:hAnsiTheme="minorEastAsia" w:cs="仿宋_GB2312"/>
          <w:bCs/>
          <w:color w:val="000000"/>
          <w:sz w:val="24"/>
          <w:szCs w:val="24"/>
        </w:rPr>
        <w:t>D2</w:t>
      </w:r>
      <w:r w:rsidRPr="0060562A">
        <w:rPr>
          <w:rFonts w:asciiTheme="minorEastAsia" w:eastAsiaTheme="minorEastAsia" w:hAnsiTheme="minorEastAsia" w:cs="仿宋_GB2312" w:hint="eastAsia"/>
          <w:bCs/>
          <w:color w:val="000000"/>
          <w:sz w:val="24"/>
          <w:szCs w:val="24"/>
        </w:rPr>
        <w:t>）</w:t>
      </w:r>
      <w:r w:rsidRPr="0060562A">
        <w:rPr>
          <w:rFonts w:asciiTheme="minorEastAsia" w:eastAsiaTheme="minorEastAsia" w:hAnsiTheme="minorEastAsia" w:cs="仿宋_GB2312"/>
          <w:bCs/>
          <w:color w:val="000000"/>
          <w:sz w:val="24"/>
          <w:szCs w:val="24"/>
        </w:rPr>
        <w:t>:</w:t>
      </w:r>
      <w:r w:rsidRPr="0060562A">
        <w:rPr>
          <w:rFonts w:asciiTheme="minorEastAsia" w:eastAsiaTheme="minorEastAsia" w:hAnsiTheme="minorEastAsia" w:cs="仿宋_GB2312"/>
          <w:color w:val="000000"/>
          <w:sz w:val="24"/>
          <w:szCs w:val="24"/>
        </w:rPr>
        <w:t xml:space="preserve"> </w:t>
      </w:r>
      <w:r w:rsidRPr="0060562A">
        <w:rPr>
          <w:rFonts w:asciiTheme="minorEastAsia" w:eastAsiaTheme="minorEastAsia" w:hAnsiTheme="minorEastAsia" w:cs="仿宋_GB2312" w:hint="eastAsia"/>
          <w:color w:val="000000"/>
          <w:sz w:val="24"/>
          <w:szCs w:val="24"/>
        </w:rPr>
        <w:t>近三年利润总额复合增长率</w:t>
      </w:r>
      <w:r w:rsidRPr="0060562A">
        <w:rPr>
          <w:rFonts w:asciiTheme="minorEastAsia" w:eastAsiaTheme="minorEastAsia" w:hAnsiTheme="minorEastAsia" w:cs="仿宋_GB2312"/>
          <w:color w:val="000000"/>
          <w:sz w:val="24"/>
          <w:szCs w:val="24"/>
        </w:rPr>
        <w:t>=[</w:t>
      </w:r>
      <w:r w:rsidRPr="0060562A">
        <w:rPr>
          <w:rFonts w:asciiTheme="minorEastAsia" w:eastAsiaTheme="minorEastAsia" w:hAnsiTheme="minorEastAsia" w:cs="仿宋_GB2312" w:hint="eastAsia"/>
          <w:color w:val="000000"/>
          <w:sz w:val="24"/>
          <w:szCs w:val="24"/>
        </w:rPr>
        <w:t>（年末企业利润总额</w:t>
      </w:r>
      <w:r w:rsidRPr="0060562A">
        <w:rPr>
          <w:rFonts w:asciiTheme="minorEastAsia" w:eastAsiaTheme="minorEastAsia" w:hAnsiTheme="minorEastAsia" w:cs="仿宋_GB2312"/>
          <w:color w:val="000000"/>
          <w:sz w:val="24"/>
          <w:szCs w:val="24"/>
        </w:rPr>
        <w:t>/</w:t>
      </w:r>
      <w:r w:rsidRPr="0060562A">
        <w:rPr>
          <w:rFonts w:asciiTheme="minorEastAsia" w:eastAsiaTheme="minorEastAsia" w:hAnsiTheme="minorEastAsia" w:cs="仿宋_GB2312" w:hint="eastAsia"/>
          <w:color w:val="000000"/>
          <w:sz w:val="24"/>
          <w:szCs w:val="24"/>
        </w:rPr>
        <w:t>三年前企业利润总额）</w:t>
      </w:r>
      <w:r w:rsidRPr="0060562A">
        <w:rPr>
          <w:rFonts w:asciiTheme="minorEastAsia" w:eastAsiaTheme="minorEastAsia" w:hAnsiTheme="minorEastAsia" w:cs="仿宋_GB2312"/>
          <w:color w:val="000000"/>
          <w:sz w:val="24"/>
          <w:szCs w:val="24"/>
        </w:rPr>
        <w:t>^(1/3)-1] *100%</w:t>
      </w:r>
      <w:r w:rsidRPr="0060562A">
        <w:rPr>
          <w:rFonts w:asciiTheme="minorEastAsia" w:eastAsiaTheme="minorEastAsia" w:hAnsiTheme="minorEastAsia" w:cs="仿宋_GB2312" w:hint="eastAsia"/>
          <w:color w:val="000000"/>
          <w:sz w:val="24"/>
          <w:szCs w:val="24"/>
        </w:rPr>
        <w:t>或</w:t>
      </w:r>
      <w:r w:rsidRPr="0060562A">
        <w:rPr>
          <w:rFonts w:asciiTheme="minorEastAsia" w:eastAsiaTheme="minorEastAsia" w:hAnsiTheme="minorEastAsia" w:cs="仿宋_GB2312"/>
          <w:color w:val="000000"/>
          <w:sz w:val="24"/>
          <w:szCs w:val="24"/>
        </w:rPr>
        <w:t>[1-</w:t>
      </w:r>
      <w:r w:rsidRPr="0060562A">
        <w:rPr>
          <w:rFonts w:asciiTheme="minorEastAsia" w:eastAsiaTheme="minorEastAsia" w:hAnsiTheme="minorEastAsia" w:cs="仿宋_GB2312" w:hint="eastAsia"/>
          <w:color w:val="000000"/>
          <w:sz w:val="24"/>
          <w:szCs w:val="24"/>
        </w:rPr>
        <w:t>（年末企业利润总额</w:t>
      </w:r>
      <w:r w:rsidRPr="0060562A">
        <w:rPr>
          <w:rFonts w:asciiTheme="minorEastAsia" w:eastAsiaTheme="minorEastAsia" w:hAnsiTheme="minorEastAsia" w:cs="仿宋_GB2312"/>
          <w:color w:val="000000"/>
          <w:sz w:val="24"/>
          <w:szCs w:val="24"/>
        </w:rPr>
        <w:t>/</w:t>
      </w:r>
      <w:r w:rsidRPr="0060562A">
        <w:rPr>
          <w:rFonts w:asciiTheme="minorEastAsia" w:eastAsiaTheme="minorEastAsia" w:hAnsiTheme="minorEastAsia" w:cs="仿宋_GB2312" w:hint="eastAsia"/>
          <w:color w:val="000000"/>
          <w:sz w:val="24"/>
          <w:szCs w:val="24"/>
        </w:rPr>
        <w:t>三年前企业利润总额）</w:t>
      </w:r>
      <w:r w:rsidRPr="0060562A">
        <w:rPr>
          <w:rFonts w:asciiTheme="minorEastAsia" w:eastAsiaTheme="minorEastAsia" w:hAnsiTheme="minorEastAsia" w:cs="仿宋_GB2312"/>
          <w:color w:val="000000"/>
          <w:sz w:val="24"/>
          <w:szCs w:val="24"/>
        </w:rPr>
        <w:t>^(1/3)]*100%</w:t>
      </w:r>
      <w:r w:rsidRPr="0060562A">
        <w:rPr>
          <w:rFonts w:asciiTheme="minorEastAsia" w:eastAsiaTheme="minorEastAsia" w:hAnsiTheme="minorEastAsia" w:cs="仿宋_GB2312" w:hint="eastAsia"/>
          <w:color w:val="000000"/>
          <w:sz w:val="24"/>
          <w:szCs w:val="24"/>
        </w:rPr>
        <w:t>。该指标主要反映企业产品的盈利能力，指标值越大代表企业盈利能力越强。</w:t>
      </w:r>
    </w:p>
    <w:p w:rsidR="00B95CA5" w:rsidRPr="0060562A" w:rsidRDefault="00B95CA5" w:rsidP="00B95CA5">
      <w:pPr>
        <w:spacing w:line="480" w:lineRule="auto"/>
        <w:ind w:firstLineChars="200" w:firstLine="480"/>
        <w:rPr>
          <w:rFonts w:asciiTheme="minorEastAsia" w:eastAsiaTheme="minorEastAsia" w:hAnsiTheme="minorEastAsia"/>
          <w:color w:val="000000"/>
          <w:sz w:val="24"/>
          <w:szCs w:val="24"/>
        </w:rPr>
      </w:pPr>
      <w:r w:rsidRPr="0060562A">
        <w:rPr>
          <w:rFonts w:asciiTheme="minorEastAsia" w:eastAsiaTheme="minorEastAsia" w:hAnsiTheme="minorEastAsia" w:cs="仿宋_GB2312" w:hint="eastAsia"/>
          <w:color w:val="000000"/>
          <w:sz w:val="24"/>
          <w:szCs w:val="24"/>
        </w:rPr>
        <w:t>（12）</w:t>
      </w:r>
      <w:r w:rsidRPr="0060562A">
        <w:rPr>
          <w:rFonts w:asciiTheme="minorEastAsia" w:eastAsiaTheme="minorEastAsia" w:hAnsiTheme="minorEastAsia" w:hint="eastAsia"/>
          <w:color w:val="000000"/>
          <w:sz w:val="24"/>
          <w:szCs w:val="24"/>
        </w:rPr>
        <w:t>近三年税收总额复合增长率（D3）: 近三年税收总额复合增长率=[（年末企业税收总额/三年前企业税收总额）</w:t>
      </w:r>
      <w:r w:rsidRPr="0060562A">
        <w:rPr>
          <w:rFonts w:asciiTheme="minorEastAsia" w:eastAsiaTheme="minorEastAsia" w:hAnsiTheme="minorEastAsia"/>
          <w:color w:val="000000"/>
          <w:sz w:val="24"/>
          <w:szCs w:val="24"/>
        </w:rPr>
        <w:t>^(1/3)-1</w:t>
      </w:r>
      <w:r w:rsidRPr="0060562A">
        <w:rPr>
          <w:rFonts w:asciiTheme="minorEastAsia" w:eastAsiaTheme="minorEastAsia" w:hAnsiTheme="minorEastAsia" w:hint="eastAsia"/>
          <w:color w:val="000000"/>
          <w:sz w:val="24"/>
          <w:szCs w:val="24"/>
        </w:rPr>
        <w:t>] *100%。因为企业税收总额与企业的经济效益成正比，所以该指标一定程度上反映了企业持续发展的能力。</w:t>
      </w:r>
    </w:p>
    <w:p w:rsidR="00B95CA5" w:rsidRPr="0060562A" w:rsidRDefault="00B95CA5" w:rsidP="00B95CA5">
      <w:pPr>
        <w:spacing w:line="480" w:lineRule="auto"/>
        <w:ind w:firstLineChars="200" w:firstLine="480"/>
        <w:rPr>
          <w:rFonts w:asciiTheme="minorEastAsia" w:eastAsiaTheme="minorEastAsia" w:hAnsiTheme="minorEastAsia"/>
          <w:color w:val="000000"/>
          <w:sz w:val="24"/>
          <w:szCs w:val="24"/>
        </w:rPr>
      </w:pPr>
      <w:r w:rsidRPr="0060562A">
        <w:rPr>
          <w:rFonts w:asciiTheme="minorEastAsia" w:eastAsiaTheme="minorEastAsia" w:hAnsiTheme="minorEastAsia" w:cs="仿宋_GB2312" w:hint="eastAsia"/>
          <w:bCs/>
          <w:color w:val="000000"/>
          <w:sz w:val="24"/>
          <w:szCs w:val="24"/>
        </w:rPr>
        <w:t>（</w:t>
      </w:r>
      <w:r w:rsidRPr="0060562A">
        <w:rPr>
          <w:rFonts w:asciiTheme="minorEastAsia" w:eastAsiaTheme="minorEastAsia" w:hAnsiTheme="minorEastAsia" w:cs="仿宋_GB2312"/>
          <w:bCs/>
          <w:color w:val="000000"/>
          <w:sz w:val="24"/>
          <w:szCs w:val="24"/>
        </w:rPr>
        <w:t>1</w:t>
      </w:r>
      <w:r w:rsidRPr="0060562A">
        <w:rPr>
          <w:rFonts w:asciiTheme="minorEastAsia" w:eastAsiaTheme="minorEastAsia" w:hAnsiTheme="minorEastAsia" w:cs="仿宋_GB2312" w:hint="eastAsia"/>
          <w:bCs/>
          <w:color w:val="000000"/>
          <w:sz w:val="24"/>
          <w:szCs w:val="24"/>
        </w:rPr>
        <w:t>3）行业发展前景（</w:t>
      </w:r>
      <w:r w:rsidRPr="0060562A">
        <w:rPr>
          <w:rFonts w:asciiTheme="minorEastAsia" w:eastAsiaTheme="minorEastAsia" w:hAnsiTheme="minorEastAsia" w:cs="仿宋_GB2312"/>
          <w:bCs/>
          <w:color w:val="000000"/>
          <w:sz w:val="24"/>
          <w:szCs w:val="24"/>
        </w:rPr>
        <w:t>D3</w:t>
      </w:r>
      <w:r w:rsidRPr="0060562A">
        <w:rPr>
          <w:rFonts w:asciiTheme="minorEastAsia" w:eastAsiaTheme="minorEastAsia" w:hAnsiTheme="minorEastAsia" w:cs="仿宋_GB2312" w:hint="eastAsia"/>
          <w:bCs/>
          <w:color w:val="000000"/>
          <w:sz w:val="24"/>
          <w:szCs w:val="24"/>
        </w:rPr>
        <w:t>）</w:t>
      </w:r>
      <w:r w:rsidRPr="0060562A">
        <w:rPr>
          <w:rFonts w:asciiTheme="minorEastAsia" w:eastAsiaTheme="minorEastAsia" w:hAnsiTheme="minorEastAsia" w:cs="仿宋_GB2312"/>
          <w:bCs/>
          <w:color w:val="000000"/>
          <w:sz w:val="24"/>
          <w:szCs w:val="24"/>
        </w:rPr>
        <w:t>:</w:t>
      </w:r>
      <w:r w:rsidRPr="0060562A">
        <w:rPr>
          <w:rFonts w:asciiTheme="minorEastAsia" w:eastAsiaTheme="minorEastAsia" w:hAnsiTheme="minorEastAsia" w:cs="仿宋_GB2312"/>
          <w:color w:val="000000"/>
          <w:sz w:val="24"/>
          <w:szCs w:val="24"/>
        </w:rPr>
        <w:t xml:space="preserve"> </w:t>
      </w:r>
      <w:r w:rsidRPr="0060562A">
        <w:rPr>
          <w:rFonts w:asciiTheme="minorEastAsia" w:eastAsiaTheme="minorEastAsia" w:hAnsiTheme="minorEastAsia" w:cs="仿宋_GB2312" w:hint="eastAsia"/>
          <w:color w:val="000000"/>
          <w:sz w:val="24"/>
          <w:szCs w:val="24"/>
        </w:rPr>
        <w:t>该指标主要由专家根据企业所处行业的生命周</w:t>
      </w:r>
      <w:r w:rsidRPr="0060562A">
        <w:rPr>
          <w:rFonts w:asciiTheme="minorEastAsia" w:eastAsiaTheme="minorEastAsia" w:hAnsiTheme="minorEastAsia" w:cs="仿宋_GB2312" w:hint="eastAsia"/>
          <w:color w:val="000000"/>
          <w:sz w:val="24"/>
          <w:szCs w:val="24"/>
        </w:rPr>
        <w:lastRenderedPageBreak/>
        <w:t>期和产业政策支持力度来进行评价。行业的生命周期包括四个发展阶段，依次为初始期，成长期，成熟期，衰退期。各阶段特征表现如下</w:t>
      </w:r>
      <w:r w:rsidRPr="0060562A">
        <w:rPr>
          <w:rFonts w:asciiTheme="minorEastAsia" w:eastAsiaTheme="minorEastAsia" w:hAnsiTheme="minorEastAsia" w:cs="仿宋_GB2312"/>
          <w:color w:val="000000"/>
          <w:sz w:val="24"/>
          <w:szCs w:val="24"/>
        </w:rPr>
        <w:t>:</w:t>
      </w:r>
      <w:r w:rsidRPr="0060562A">
        <w:rPr>
          <w:rFonts w:asciiTheme="minorEastAsia" w:eastAsiaTheme="minorEastAsia" w:hAnsiTheme="minorEastAsia" w:cs="仿宋_GB2312" w:hint="eastAsia"/>
          <w:color w:val="000000"/>
          <w:sz w:val="24"/>
          <w:szCs w:val="24"/>
        </w:rPr>
        <w:t>①初始期：这一时期的市场增长率较高，需求增长较快，技术变动较大，行业中的用户主要致力于开辟新用户、占领市场，但此时技术上有很大的不确定性，在产品、市场、服务等策略上有很大的余地，对行业特点、行业竞争状况、用户特点等方面的信息掌握不多，企业进入壁垒较低。②成长期：这一时期的市场增长率很高，需求高速增长，技术渐趋定型，行业特点、行业竞争状况及用户特点已比较明朗，企业进入壁垒提高，产品品种及竞争者数量增多。③成熟期：这一时期的市场增长率不高，需求增长率不高，技术上已经成熟，行业特点、行业竞争状况及用户特点非常清楚和稳定，买方市场形成，行业盈利能力下降，新产品和产品的新用途开发更为困难，行业进入壁垒很高。④衰退期：这一时期的市场增长率下降，需求下降，产品品种及竞争者数目减少。政策支持力度主要是从国家、省、市出台的政策方面来评价企业所属行业的支持力度，分为鼓励类、限制类和淘汰类三个等级。</w:t>
      </w:r>
    </w:p>
    <w:p w:rsidR="00B95CA5" w:rsidRPr="0060562A" w:rsidRDefault="00B95CA5" w:rsidP="00B95CA5">
      <w:pPr>
        <w:spacing w:line="480" w:lineRule="auto"/>
        <w:ind w:leftChars="200" w:left="420" w:firstLine="482"/>
        <w:outlineLvl w:val="0"/>
        <w:rPr>
          <w:rFonts w:asciiTheme="minorEastAsia" w:eastAsiaTheme="minorEastAsia" w:hAnsiTheme="minorEastAsia"/>
          <w:bCs/>
          <w:color w:val="000000"/>
          <w:sz w:val="24"/>
          <w:szCs w:val="24"/>
        </w:rPr>
      </w:pPr>
      <w:r w:rsidRPr="0060562A">
        <w:rPr>
          <w:rFonts w:asciiTheme="minorEastAsia" w:eastAsiaTheme="minorEastAsia" w:hAnsiTheme="minorEastAsia" w:cs="楷体_GB2312" w:hint="eastAsia"/>
          <w:bCs/>
          <w:color w:val="000000"/>
          <w:sz w:val="24"/>
          <w:szCs w:val="24"/>
        </w:rPr>
        <w:t>（三）指标的选取及运用</w:t>
      </w:r>
    </w:p>
    <w:p w:rsidR="00B95CA5" w:rsidRPr="0060562A" w:rsidRDefault="00B95CA5" w:rsidP="00B95CA5">
      <w:pPr>
        <w:spacing w:line="480" w:lineRule="auto"/>
        <w:ind w:firstLineChars="200" w:firstLine="480"/>
        <w:rPr>
          <w:rFonts w:asciiTheme="minorEastAsia" w:eastAsiaTheme="minorEastAsia" w:hAnsiTheme="minorEastAsia"/>
          <w:color w:val="000000"/>
          <w:sz w:val="24"/>
          <w:szCs w:val="24"/>
        </w:rPr>
      </w:pPr>
      <w:r w:rsidRPr="0060562A">
        <w:rPr>
          <w:rFonts w:asciiTheme="minorEastAsia" w:eastAsiaTheme="minorEastAsia" w:hAnsiTheme="minorEastAsia" w:cs="仿宋_GB2312" w:hint="eastAsia"/>
          <w:color w:val="000000"/>
          <w:sz w:val="24"/>
          <w:szCs w:val="24"/>
        </w:rPr>
        <w:t>根据第二产业和第三产业发展要素特点，具体量化指标体系如下：</w:t>
      </w:r>
    </w:p>
    <w:p w:rsidR="00B95CA5" w:rsidRPr="0060562A" w:rsidRDefault="00B95CA5" w:rsidP="00B95CA5">
      <w:pPr>
        <w:spacing w:line="480" w:lineRule="auto"/>
        <w:ind w:firstLineChars="200" w:firstLine="480"/>
        <w:rPr>
          <w:rFonts w:asciiTheme="minorEastAsia" w:eastAsiaTheme="minorEastAsia" w:hAnsiTheme="minorEastAsia"/>
          <w:color w:val="000000"/>
          <w:sz w:val="24"/>
          <w:szCs w:val="24"/>
        </w:rPr>
      </w:pPr>
      <w:r w:rsidRPr="0060562A">
        <w:rPr>
          <w:rFonts w:asciiTheme="minorEastAsia" w:eastAsiaTheme="minorEastAsia" w:hAnsiTheme="minorEastAsia" w:cs="仿宋_GB2312"/>
          <w:color w:val="000000"/>
          <w:sz w:val="24"/>
          <w:szCs w:val="24"/>
        </w:rPr>
        <w:t>1.</w:t>
      </w:r>
      <w:r w:rsidRPr="0060562A">
        <w:rPr>
          <w:rFonts w:asciiTheme="minorEastAsia" w:eastAsiaTheme="minorEastAsia" w:hAnsiTheme="minorEastAsia" w:cs="仿宋_GB2312" w:hint="eastAsia"/>
          <w:color w:val="000000"/>
          <w:sz w:val="24"/>
          <w:szCs w:val="24"/>
        </w:rPr>
        <w:t>第二产业</w:t>
      </w:r>
    </w:p>
    <w:p w:rsidR="00B95CA5" w:rsidRPr="0060562A" w:rsidRDefault="00B95CA5" w:rsidP="00B95CA5">
      <w:pPr>
        <w:spacing w:line="480" w:lineRule="auto"/>
        <w:ind w:firstLineChars="195" w:firstLine="468"/>
        <w:rPr>
          <w:rFonts w:asciiTheme="minorEastAsia" w:eastAsiaTheme="minorEastAsia" w:hAnsiTheme="minorEastAsia"/>
          <w:bCs/>
          <w:color w:val="000000"/>
          <w:sz w:val="24"/>
          <w:szCs w:val="24"/>
        </w:rPr>
      </w:pPr>
      <w:r w:rsidRPr="0060562A">
        <w:rPr>
          <w:rFonts w:asciiTheme="minorEastAsia" w:eastAsiaTheme="minorEastAsia" w:hAnsiTheme="minorEastAsia" w:cs="仿宋_GB2312" w:hint="eastAsia"/>
          <w:color w:val="000000"/>
          <w:sz w:val="24"/>
          <w:szCs w:val="24"/>
        </w:rPr>
        <w:t>第二产业是对初级产品进行再加工的部门，即工业（包括采矿业，制造业，电力、热力、燃气及水生产和供应业）和建筑业。</w:t>
      </w:r>
    </w:p>
    <w:p w:rsidR="00B95CA5" w:rsidRPr="0060562A" w:rsidRDefault="00B95CA5" w:rsidP="00B95CA5">
      <w:pPr>
        <w:spacing w:line="480" w:lineRule="auto"/>
        <w:ind w:firstLineChars="200" w:firstLine="480"/>
        <w:jc w:val="center"/>
        <w:rPr>
          <w:rFonts w:asciiTheme="minorEastAsia" w:eastAsiaTheme="minorEastAsia" w:hAnsiTheme="minorEastAsia" w:cs="宋体"/>
          <w:bCs/>
          <w:color w:val="000000"/>
          <w:sz w:val="24"/>
          <w:szCs w:val="24"/>
        </w:rPr>
      </w:pPr>
      <w:r w:rsidRPr="0060562A">
        <w:rPr>
          <w:rFonts w:asciiTheme="minorEastAsia" w:eastAsiaTheme="minorEastAsia" w:hAnsiTheme="minorEastAsia" w:cs="宋体" w:hint="eastAsia"/>
          <w:bCs/>
          <w:color w:val="000000"/>
          <w:sz w:val="24"/>
          <w:szCs w:val="24"/>
        </w:rPr>
        <w:t>表</w:t>
      </w:r>
      <w:r w:rsidRPr="0060562A">
        <w:rPr>
          <w:rFonts w:asciiTheme="minorEastAsia" w:eastAsiaTheme="minorEastAsia" w:hAnsiTheme="minorEastAsia" w:cs="宋体"/>
          <w:bCs/>
          <w:color w:val="000000"/>
          <w:sz w:val="24"/>
          <w:szCs w:val="24"/>
        </w:rPr>
        <w:t>1</w:t>
      </w:r>
      <w:r w:rsidRPr="0060562A">
        <w:rPr>
          <w:rFonts w:asciiTheme="minorEastAsia" w:eastAsiaTheme="minorEastAsia" w:hAnsiTheme="minorEastAsia" w:cs="宋体" w:hint="eastAsia"/>
          <w:bCs/>
          <w:color w:val="000000"/>
          <w:sz w:val="24"/>
          <w:szCs w:val="24"/>
        </w:rPr>
        <w:t>：第二产业评分标准</w:t>
      </w:r>
    </w:p>
    <w:tbl>
      <w:tblPr>
        <w:tblW w:w="5000" w:type="pct"/>
        <w:jc w:val="center"/>
        <w:tblLook w:val="0000" w:firstRow="0" w:lastRow="0" w:firstColumn="0" w:lastColumn="0" w:noHBand="0" w:noVBand="0"/>
      </w:tblPr>
      <w:tblGrid>
        <w:gridCol w:w="900"/>
        <w:gridCol w:w="494"/>
        <w:gridCol w:w="1560"/>
        <w:gridCol w:w="908"/>
        <w:gridCol w:w="4660"/>
      </w:tblGrid>
      <w:tr w:rsidR="00B95CA5" w:rsidRPr="0060562A" w:rsidTr="00C10D66">
        <w:trPr>
          <w:trHeight w:val="270"/>
          <w:tblHeade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95CA5" w:rsidRPr="0060562A" w:rsidRDefault="00B95CA5" w:rsidP="00C10D66">
            <w:pPr>
              <w:spacing w:line="480" w:lineRule="auto"/>
              <w:ind w:firstLineChars="200" w:firstLine="480"/>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第二产业</w:t>
            </w:r>
          </w:p>
        </w:tc>
      </w:tr>
      <w:tr w:rsidR="00B95CA5" w:rsidRPr="0060562A" w:rsidTr="00C10D66">
        <w:tblPrEx>
          <w:tblLook w:val="04A0" w:firstRow="1" w:lastRow="0" w:firstColumn="1" w:lastColumn="0" w:noHBand="0" w:noVBand="1"/>
        </w:tblPrEx>
        <w:trPr>
          <w:trHeight w:val="285"/>
          <w:jc w:val="center"/>
        </w:trPr>
        <w:tc>
          <w:tcPr>
            <w:tcW w:w="528" w:type="pct"/>
            <w:vMerge w:val="restart"/>
            <w:tcBorders>
              <w:top w:val="nil"/>
              <w:left w:val="single" w:sz="8" w:space="0" w:color="auto"/>
              <w:bottom w:val="single" w:sz="8" w:space="0" w:color="000000"/>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一级指标</w:t>
            </w:r>
          </w:p>
        </w:tc>
        <w:tc>
          <w:tcPr>
            <w:tcW w:w="290" w:type="pct"/>
            <w:vMerge w:val="restart"/>
            <w:tcBorders>
              <w:top w:val="nil"/>
              <w:left w:val="single" w:sz="8" w:space="0" w:color="auto"/>
              <w:bottom w:val="single" w:sz="8" w:space="0" w:color="000000"/>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编号</w:t>
            </w:r>
          </w:p>
        </w:tc>
        <w:tc>
          <w:tcPr>
            <w:tcW w:w="915" w:type="pct"/>
            <w:vMerge w:val="restart"/>
            <w:tcBorders>
              <w:top w:val="nil"/>
              <w:left w:val="single" w:sz="8" w:space="0" w:color="auto"/>
              <w:bottom w:val="single" w:sz="8" w:space="0" w:color="000000"/>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二级指标</w:t>
            </w:r>
          </w:p>
        </w:tc>
        <w:tc>
          <w:tcPr>
            <w:tcW w:w="3266" w:type="pct"/>
            <w:gridSpan w:val="2"/>
            <w:tcBorders>
              <w:top w:val="single" w:sz="8" w:space="0" w:color="auto"/>
              <w:left w:val="nil"/>
              <w:bottom w:val="single" w:sz="8" w:space="0" w:color="auto"/>
              <w:right w:val="single" w:sz="8" w:space="0" w:color="000000"/>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评分方法</w:t>
            </w:r>
          </w:p>
        </w:tc>
      </w:tr>
      <w:tr w:rsidR="00B95CA5" w:rsidRPr="0060562A" w:rsidTr="00C10D66">
        <w:tblPrEx>
          <w:tblLook w:val="04A0" w:firstRow="1" w:lastRow="0" w:firstColumn="1" w:lastColumn="0" w:noHBand="0" w:noVBand="1"/>
        </w:tblPrEx>
        <w:trPr>
          <w:trHeight w:val="285"/>
          <w:jc w:val="center"/>
        </w:trPr>
        <w:tc>
          <w:tcPr>
            <w:tcW w:w="528" w:type="pct"/>
            <w:vMerge/>
            <w:tcBorders>
              <w:top w:val="nil"/>
              <w:left w:val="single" w:sz="8" w:space="0" w:color="auto"/>
              <w:bottom w:val="single" w:sz="8" w:space="0" w:color="000000"/>
              <w:right w:val="single" w:sz="8" w:space="0" w:color="auto"/>
            </w:tcBorders>
            <w:shd w:val="clear" w:color="auto" w:fill="auto"/>
            <w:vAlign w:val="center"/>
          </w:tcPr>
          <w:p w:rsidR="00B95CA5" w:rsidRPr="0060562A" w:rsidRDefault="00B95CA5" w:rsidP="00C10D66">
            <w:pPr>
              <w:widowControl/>
              <w:spacing w:line="480" w:lineRule="auto"/>
              <w:jc w:val="left"/>
              <w:rPr>
                <w:rFonts w:asciiTheme="minorEastAsia" w:eastAsiaTheme="minorEastAsia" w:hAnsiTheme="minorEastAsia" w:cs="宋体"/>
                <w:color w:val="000000"/>
                <w:kern w:val="0"/>
                <w:sz w:val="24"/>
                <w:szCs w:val="24"/>
              </w:rPr>
            </w:pPr>
          </w:p>
        </w:tc>
        <w:tc>
          <w:tcPr>
            <w:tcW w:w="290" w:type="pct"/>
            <w:vMerge/>
            <w:tcBorders>
              <w:top w:val="nil"/>
              <w:left w:val="single" w:sz="8" w:space="0" w:color="auto"/>
              <w:bottom w:val="single" w:sz="8" w:space="0" w:color="000000"/>
              <w:right w:val="single" w:sz="8" w:space="0" w:color="auto"/>
            </w:tcBorders>
            <w:shd w:val="clear" w:color="auto" w:fill="auto"/>
            <w:vAlign w:val="center"/>
          </w:tcPr>
          <w:p w:rsidR="00B95CA5" w:rsidRPr="0060562A" w:rsidRDefault="00B95CA5" w:rsidP="00C10D66">
            <w:pPr>
              <w:widowControl/>
              <w:spacing w:line="480" w:lineRule="auto"/>
              <w:jc w:val="left"/>
              <w:rPr>
                <w:rFonts w:asciiTheme="minorEastAsia" w:eastAsiaTheme="minorEastAsia" w:hAnsiTheme="minorEastAsia" w:cs="宋体"/>
                <w:color w:val="000000"/>
                <w:kern w:val="0"/>
                <w:sz w:val="24"/>
                <w:szCs w:val="24"/>
              </w:rPr>
            </w:pPr>
          </w:p>
        </w:tc>
        <w:tc>
          <w:tcPr>
            <w:tcW w:w="915" w:type="pct"/>
            <w:vMerge/>
            <w:tcBorders>
              <w:top w:val="nil"/>
              <w:left w:val="single" w:sz="8" w:space="0" w:color="auto"/>
              <w:bottom w:val="single" w:sz="8" w:space="0" w:color="000000"/>
              <w:right w:val="single" w:sz="8" w:space="0" w:color="auto"/>
            </w:tcBorders>
            <w:shd w:val="clear" w:color="auto" w:fill="auto"/>
            <w:vAlign w:val="center"/>
          </w:tcPr>
          <w:p w:rsidR="00B95CA5" w:rsidRPr="0060562A" w:rsidRDefault="00B95CA5" w:rsidP="00C10D66">
            <w:pPr>
              <w:widowControl/>
              <w:spacing w:line="480" w:lineRule="auto"/>
              <w:jc w:val="left"/>
              <w:rPr>
                <w:rFonts w:asciiTheme="minorEastAsia" w:eastAsiaTheme="minorEastAsia" w:hAnsiTheme="minorEastAsia" w:cs="宋体"/>
                <w:color w:val="000000"/>
                <w:kern w:val="0"/>
                <w:sz w:val="24"/>
                <w:szCs w:val="24"/>
              </w:rPr>
            </w:pPr>
          </w:p>
        </w:tc>
        <w:tc>
          <w:tcPr>
            <w:tcW w:w="533" w:type="pct"/>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标准</w:t>
            </w:r>
            <w:r w:rsidRPr="0060562A">
              <w:rPr>
                <w:rFonts w:asciiTheme="minorEastAsia" w:eastAsiaTheme="minorEastAsia" w:hAnsiTheme="minorEastAsia" w:cs="宋体" w:hint="eastAsia"/>
                <w:color w:val="000000"/>
                <w:kern w:val="0"/>
                <w:sz w:val="24"/>
                <w:szCs w:val="24"/>
              </w:rPr>
              <w:lastRenderedPageBreak/>
              <w:t>分</w:t>
            </w:r>
          </w:p>
        </w:tc>
        <w:tc>
          <w:tcPr>
            <w:tcW w:w="2733" w:type="pct"/>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lastRenderedPageBreak/>
              <w:t>分值</w:t>
            </w:r>
          </w:p>
        </w:tc>
      </w:tr>
      <w:tr w:rsidR="00B95CA5" w:rsidRPr="0060562A" w:rsidTr="00C10D66">
        <w:tblPrEx>
          <w:tblLook w:val="04A0" w:firstRow="1" w:lastRow="0" w:firstColumn="1" w:lastColumn="0" w:noHBand="0" w:noVBand="1"/>
        </w:tblPrEx>
        <w:trPr>
          <w:trHeight w:val="690"/>
          <w:jc w:val="center"/>
        </w:trPr>
        <w:tc>
          <w:tcPr>
            <w:tcW w:w="528" w:type="pct"/>
            <w:vMerge w:val="restart"/>
            <w:tcBorders>
              <w:top w:val="nil"/>
              <w:left w:val="single" w:sz="8" w:space="0" w:color="auto"/>
              <w:bottom w:val="nil"/>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lastRenderedPageBreak/>
              <w:t>市场影响力指标</w:t>
            </w:r>
          </w:p>
        </w:tc>
        <w:tc>
          <w:tcPr>
            <w:tcW w:w="290" w:type="pct"/>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A1</w:t>
            </w:r>
          </w:p>
        </w:tc>
        <w:tc>
          <w:tcPr>
            <w:tcW w:w="915" w:type="pct"/>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产品市场占有率</w:t>
            </w:r>
          </w:p>
        </w:tc>
        <w:tc>
          <w:tcPr>
            <w:tcW w:w="533" w:type="pct"/>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10</w:t>
            </w:r>
          </w:p>
        </w:tc>
        <w:tc>
          <w:tcPr>
            <w:tcW w:w="2733" w:type="pct"/>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left"/>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主导产品市场占有率进入全球前列，且为全国前3名得10分；进入全国前3名,得8分；进入全国前10名,得5分；每递减10名依次递减5分至不得分。</w:t>
            </w:r>
          </w:p>
        </w:tc>
      </w:tr>
      <w:tr w:rsidR="00B95CA5" w:rsidRPr="0060562A" w:rsidTr="00C10D66">
        <w:tblPrEx>
          <w:tblLook w:val="04A0" w:firstRow="1" w:lastRow="0" w:firstColumn="1" w:lastColumn="0" w:noHBand="0" w:noVBand="1"/>
        </w:tblPrEx>
        <w:trPr>
          <w:trHeight w:val="465"/>
          <w:jc w:val="center"/>
        </w:trPr>
        <w:tc>
          <w:tcPr>
            <w:tcW w:w="528" w:type="pct"/>
            <w:vMerge/>
            <w:tcBorders>
              <w:top w:val="nil"/>
              <w:left w:val="single" w:sz="8" w:space="0" w:color="auto"/>
              <w:bottom w:val="nil"/>
              <w:right w:val="single" w:sz="8" w:space="0" w:color="auto"/>
            </w:tcBorders>
            <w:vAlign w:val="center"/>
          </w:tcPr>
          <w:p w:rsidR="00B95CA5" w:rsidRPr="0060562A" w:rsidRDefault="00B95CA5" w:rsidP="00C10D66">
            <w:pPr>
              <w:widowControl/>
              <w:spacing w:line="480" w:lineRule="auto"/>
              <w:jc w:val="left"/>
              <w:rPr>
                <w:rFonts w:asciiTheme="minorEastAsia" w:eastAsiaTheme="minorEastAsia" w:hAnsiTheme="minorEastAsia" w:cs="宋体"/>
                <w:color w:val="000000"/>
                <w:kern w:val="0"/>
                <w:sz w:val="24"/>
                <w:szCs w:val="24"/>
              </w:rPr>
            </w:pPr>
          </w:p>
        </w:tc>
        <w:tc>
          <w:tcPr>
            <w:tcW w:w="290" w:type="pct"/>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A2</w:t>
            </w:r>
          </w:p>
        </w:tc>
        <w:tc>
          <w:tcPr>
            <w:tcW w:w="915" w:type="pct"/>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行业排名</w:t>
            </w:r>
          </w:p>
        </w:tc>
        <w:tc>
          <w:tcPr>
            <w:tcW w:w="533" w:type="pct"/>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10</w:t>
            </w:r>
          </w:p>
        </w:tc>
        <w:tc>
          <w:tcPr>
            <w:tcW w:w="2733" w:type="pct"/>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left"/>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进入国家级行业协会颁布的行业榜单排名前十，得10分；前二十，得5分；前三十，得3分。</w:t>
            </w:r>
          </w:p>
        </w:tc>
      </w:tr>
      <w:tr w:rsidR="00B95CA5" w:rsidRPr="0060562A" w:rsidTr="00C10D66">
        <w:tblPrEx>
          <w:tblLook w:val="04A0" w:firstRow="1" w:lastRow="0" w:firstColumn="1" w:lastColumn="0" w:noHBand="0" w:noVBand="1"/>
        </w:tblPrEx>
        <w:trPr>
          <w:trHeight w:val="465"/>
          <w:jc w:val="center"/>
        </w:trPr>
        <w:tc>
          <w:tcPr>
            <w:tcW w:w="528"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创新能力指标</w:t>
            </w:r>
          </w:p>
        </w:tc>
        <w:tc>
          <w:tcPr>
            <w:tcW w:w="290" w:type="pct"/>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B1</w:t>
            </w:r>
          </w:p>
        </w:tc>
        <w:tc>
          <w:tcPr>
            <w:tcW w:w="915" w:type="pct"/>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有效专利数量</w:t>
            </w:r>
          </w:p>
        </w:tc>
        <w:tc>
          <w:tcPr>
            <w:tcW w:w="533" w:type="pct"/>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15</w:t>
            </w:r>
          </w:p>
        </w:tc>
        <w:tc>
          <w:tcPr>
            <w:tcW w:w="2733" w:type="pct"/>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left"/>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拥有有效发明专利数量每件2分，实用新型专利每件0.5分，外观设计专利每件0.5分（以5分为限），总分以15分为限。</w:t>
            </w:r>
          </w:p>
        </w:tc>
      </w:tr>
      <w:tr w:rsidR="00B95CA5" w:rsidRPr="0060562A" w:rsidTr="00C10D66">
        <w:tblPrEx>
          <w:tblLook w:val="04A0" w:firstRow="1" w:lastRow="0" w:firstColumn="1" w:lastColumn="0" w:noHBand="0" w:noVBand="1"/>
        </w:tblPrEx>
        <w:trPr>
          <w:trHeight w:val="465"/>
          <w:jc w:val="center"/>
        </w:trPr>
        <w:tc>
          <w:tcPr>
            <w:tcW w:w="528" w:type="pct"/>
            <w:vMerge/>
            <w:tcBorders>
              <w:top w:val="single" w:sz="8" w:space="0" w:color="auto"/>
              <w:left w:val="single" w:sz="8" w:space="0" w:color="auto"/>
              <w:bottom w:val="single" w:sz="8" w:space="0" w:color="000000"/>
              <w:right w:val="single" w:sz="8" w:space="0" w:color="auto"/>
            </w:tcBorders>
            <w:vAlign w:val="center"/>
          </w:tcPr>
          <w:p w:rsidR="00B95CA5" w:rsidRPr="0060562A" w:rsidRDefault="00B95CA5" w:rsidP="00C10D66">
            <w:pPr>
              <w:widowControl/>
              <w:spacing w:line="480" w:lineRule="auto"/>
              <w:jc w:val="left"/>
              <w:rPr>
                <w:rFonts w:asciiTheme="minorEastAsia" w:eastAsiaTheme="minorEastAsia" w:hAnsiTheme="minorEastAsia" w:cs="宋体"/>
                <w:color w:val="000000"/>
                <w:kern w:val="0"/>
                <w:sz w:val="24"/>
                <w:szCs w:val="24"/>
              </w:rPr>
            </w:pPr>
          </w:p>
        </w:tc>
        <w:tc>
          <w:tcPr>
            <w:tcW w:w="290" w:type="pct"/>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B2</w:t>
            </w:r>
          </w:p>
        </w:tc>
        <w:tc>
          <w:tcPr>
            <w:tcW w:w="915" w:type="pct"/>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研发投入强度</w:t>
            </w:r>
          </w:p>
        </w:tc>
        <w:tc>
          <w:tcPr>
            <w:tcW w:w="533" w:type="pct"/>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5</w:t>
            </w:r>
          </w:p>
        </w:tc>
        <w:tc>
          <w:tcPr>
            <w:tcW w:w="2733" w:type="pct"/>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left"/>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以6%为标准值，得3分，每增减2%，加减1分，以5分为限。</w:t>
            </w:r>
          </w:p>
        </w:tc>
      </w:tr>
      <w:tr w:rsidR="00B95CA5" w:rsidRPr="0060562A" w:rsidTr="00C10D66">
        <w:tblPrEx>
          <w:tblLook w:val="04A0" w:firstRow="1" w:lastRow="0" w:firstColumn="1" w:lastColumn="0" w:noHBand="0" w:noVBand="1"/>
        </w:tblPrEx>
        <w:trPr>
          <w:trHeight w:val="915"/>
          <w:jc w:val="center"/>
        </w:trPr>
        <w:tc>
          <w:tcPr>
            <w:tcW w:w="528" w:type="pct"/>
            <w:vMerge/>
            <w:tcBorders>
              <w:top w:val="single" w:sz="8" w:space="0" w:color="auto"/>
              <w:left w:val="single" w:sz="8" w:space="0" w:color="auto"/>
              <w:bottom w:val="single" w:sz="8" w:space="0" w:color="000000"/>
              <w:right w:val="single" w:sz="8" w:space="0" w:color="auto"/>
            </w:tcBorders>
            <w:vAlign w:val="center"/>
          </w:tcPr>
          <w:p w:rsidR="00B95CA5" w:rsidRPr="0060562A" w:rsidRDefault="00B95CA5" w:rsidP="00C10D66">
            <w:pPr>
              <w:widowControl/>
              <w:spacing w:line="480" w:lineRule="auto"/>
              <w:jc w:val="left"/>
              <w:rPr>
                <w:rFonts w:asciiTheme="minorEastAsia" w:eastAsiaTheme="minorEastAsia" w:hAnsiTheme="minorEastAsia" w:cs="宋体"/>
                <w:color w:val="000000"/>
                <w:kern w:val="0"/>
                <w:sz w:val="24"/>
                <w:szCs w:val="24"/>
              </w:rPr>
            </w:pPr>
          </w:p>
        </w:tc>
        <w:tc>
          <w:tcPr>
            <w:tcW w:w="290" w:type="pct"/>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B3</w:t>
            </w:r>
          </w:p>
        </w:tc>
        <w:tc>
          <w:tcPr>
            <w:tcW w:w="915" w:type="pct"/>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标准制定</w:t>
            </w:r>
          </w:p>
        </w:tc>
        <w:tc>
          <w:tcPr>
            <w:tcW w:w="533" w:type="pct"/>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10</w:t>
            </w:r>
          </w:p>
        </w:tc>
        <w:tc>
          <w:tcPr>
            <w:tcW w:w="2733" w:type="pct"/>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left"/>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主导国际标准得10分，国家标准得8分，行业标准得5分，省地方标准得2分；参与国际标准得8分，国家标准得5分，行业标准得3分，省地方标准得1分，多个项目累计加分，最多不超过10分，且排名前三位为主导。</w:t>
            </w:r>
          </w:p>
        </w:tc>
      </w:tr>
      <w:tr w:rsidR="00B95CA5" w:rsidRPr="0060562A" w:rsidTr="00C10D66">
        <w:tblPrEx>
          <w:tblLook w:val="04A0" w:firstRow="1" w:lastRow="0" w:firstColumn="1" w:lastColumn="0" w:noHBand="0" w:noVBand="1"/>
        </w:tblPrEx>
        <w:trPr>
          <w:trHeight w:val="465"/>
          <w:jc w:val="center"/>
        </w:trPr>
        <w:tc>
          <w:tcPr>
            <w:tcW w:w="528" w:type="pct"/>
            <w:vMerge/>
            <w:tcBorders>
              <w:top w:val="single" w:sz="8" w:space="0" w:color="auto"/>
              <w:left w:val="single" w:sz="8" w:space="0" w:color="auto"/>
              <w:bottom w:val="single" w:sz="8" w:space="0" w:color="000000"/>
              <w:right w:val="single" w:sz="8" w:space="0" w:color="auto"/>
            </w:tcBorders>
            <w:vAlign w:val="center"/>
          </w:tcPr>
          <w:p w:rsidR="00B95CA5" w:rsidRPr="0060562A" w:rsidRDefault="00B95CA5" w:rsidP="00C10D66">
            <w:pPr>
              <w:widowControl/>
              <w:spacing w:line="480" w:lineRule="auto"/>
              <w:jc w:val="left"/>
              <w:rPr>
                <w:rFonts w:asciiTheme="minorEastAsia" w:eastAsiaTheme="minorEastAsia" w:hAnsiTheme="minorEastAsia" w:cs="宋体"/>
                <w:color w:val="000000"/>
                <w:kern w:val="0"/>
                <w:sz w:val="24"/>
                <w:szCs w:val="24"/>
              </w:rPr>
            </w:pPr>
          </w:p>
        </w:tc>
        <w:tc>
          <w:tcPr>
            <w:tcW w:w="290" w:type="pct"/>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B4</w:t>
            </w:r>
          </w:p>
        </w:tc>
        <w:tc>
          <w:tcPr>
            <w:tcW w:w="915" w:type="pct"/>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资本运作</w:t>
            </w:r>
          </w:p>
        </w:tc>
        <w:tc>
          <w:tcPr>
            <w:tcW w:w="533" w:type="pct"/>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5</w:t>
            </w:r>
          </w:p>
        </w:tc>
        <w:tc>
          <w:tcPr>
            <w:tcW w:w="2733" w:type="pct"/>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left"/>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上市公司得5分，通过证监部门验收完成上市辅导的公司得3分。</w:t>
            </w:r>
          </w:p>
        </w:tc>
      </w:tr>
      <w:tr w:rsidR="00B95CA5" w:rsidRPr="0060562A" w:rsidTr="00C10D66">
        <w:tblPrEx>
          <w:tblLook w:val="04A0" w:firstRow="1" w:lastRow="0" w:firstColumn="1" w:lastColumn="0" w:noHBand="0" w:noVBand="1"/>
        </w:tblPrEx>
        <w:trPr>
          <w:trHeight w:val="915"/>
          <w:jc w:val="center"/>
        </w:trPr>
        <w:tc>
          <w:tcPr>
            <w:tcW w:w="528" w:type="pct"/>
            <w:vMerge w:val="restart"/>
            <w:tcBorders>
              <w:top w:val="nil"/>
              <w:left w:val="single" w:sz="8" w:space="0" w:color="auto"/>
              <w:bottom w:val="single" w:sz="8" w:space="0" w:color="000000"/>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lastRenderedPageBreak/>
              <w:t>产品服务指标</w:t>
            </w:r>
          </w:p>
        </w:tc>
        <w:tc>
          <w:tcPr>
            <w:tcW w:w="290" w:type="pct"/>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C1</w:t>
            </w:r>
          </w:p>
        </w:tc>
        <w:tc>
          <w:tcPr>
            <w:tcW w:w="915" w:type="pct"/>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品牌和荣誉</w:t>
            </w:r>
          </w:p>
        </w:tc>
        <w:tc>
          <w:tcPr>
            <w:tcW w:w="533" w:type="pct"/>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10</w:t>
            </w:r>
          </w:p>
        </w:tc>
        <w:tc>
          <w:tcPr>
            <w:tcW w:w="2733" w:type="pct"/>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left"/>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获得政府性质量奖项，驰名商标、名牌和各类品牌榜单排名前50名，以及获得高新技术企业、清洁生产企业和各类示范企业等称号的企业，国家级每项8分，省级每项6分，市级每项4分，以10分为限。</w:t>
            </w:r>
          </w:p>
        </w:tc>
      </w:tr>
      <w:tr w:rsidR="00B95CA5" w:rsidRPr="0060562A" w:rsidTr="00C10D66">
        <w:tblPrEx>
          <w:tblLook w:val="04A0" w:firstRow="1" w:lastRow="0" w:firstColumn="1" w:lastColumn="0" w:noHBand="0" w:noVBand="1"/>
        </w:tblPrEx>
        <w:trPr>
          <w:trHeight w:val="1140"/>
          <w:jc w:val="center"/>
        </w:trPr>
        <w:tc>
          <w:tcPr>
            <w:tcW w:w="528" w:type="pct"/>
            <w:vMerge/>
            <w:tcBorders>
              <w:top w:val="nil"/>
              <w:left w:val="single" w:sz="8" w:space="0" w:color="auto"/>
              <w:bottom w:val="single" w:sz="8" w:space="0" w:color="000000"/>
              <w:right w:val="single" w:sz="8" w:space="0" w:color="auto"/>
            </w:tcBorders>
            <w:vAlign w:val="center"/>
          </w:tcPr>
          <w:p w:rsidR="00B95CA5" w:rsidRPr="0060562A" w:rsidRDefault="00B95CA5" w:rsidP="00C10D66">
            <w:pPr>
              <w:widowControl/>
              <w:spacing w:line="480" w:lineRule="auto"/>
              <w:jc w:val="left"/>
              <w:rPr>
                <w:rFonts w:asciiTheme="minorEastAsia" w:eastAsiaTheme="minorEastAsia" w:hAnsiTheme="minorEastAsia" w:cs="宋体"/>
                <w:color w:val="000000"/>
                <w:kern w:val="0"/>
                <w:sz w:val="24"/>
                <w:szCs w:val="24"/>
              </w:rPr>
            </w:pPr>
          </w:p>
        </w:tc>
        <w:tc>
          <w:tcPr>
            <w:tcW w:w="290" w:type="pct"/>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C2</w:t>
            </w:r>
          </w:p>
        </w:tc>
        <w:tc>
          <w:tcPr>
            <w:tcW w:w="915" w:type="pct"/>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资质和认证</w:t>
            </w:r>
          </w:p>
        </w:tc>
        <w:tc>
          <w:tcPr>
            <w:tcW w:w="533" w:type="pct"/>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10</w:t>
            </w:r>
          </w:p>
        </w:tc>
        <w:tc>
          <w:tcPr>
            <w:tcW w:w="2733" w:type="pct"/>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left"/>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获得国际标准协会行业认证，得10分。如API认证、ASME认证、FCC认证、IECQ电子元器件质量评定体系、 VCCI认证、DOT认证、E/e-mark认证、</w:t>
            </w:r>
            <w:proofErr w:type="spellStart"/>
            <w:r w:rsidRPr="0060562A">
              <w:rPr>
                <w:rFonts w:asciiTheme="minorEastAsia" w:eastAsiaTheme="minorEastAsia" w:hAnsiTheme="minorEastAsia" w:cs="宋体" w:hint="eastAsia"/>
                <w:color w:val="000000"/>
                <w:kern w:val="0"/>
                <w:sz w:val="24"/>
                <w:szCs w:val="24"/>
              </w:rPr>
              <w:t>Oeko</w:t>
            </w:r>
            <w:proofErr w:type="spellEnd"/>
            <w:r w:rsidRPr="0060562A">
              <w:rPr>
                <w:rFonts w:asciiTheme="minorEastAsia" w:eastAsiaTheme="minorEastAsia" w:hAnsiTheme="minorEastAsia" w:cs="宋体" w:hint="eastAsia"/>
                <w:color w:val="000000"/>
                <w:kern w:val="0"/>
                <w:sz w:val="24"/>
                <w:szCs w:val="24"/>
              </w:rPr>
              <w:t>-Tex认证、FDA食品安全认证、EPA认证、NSF、ASTM认证、BS认证、CPSC认证、CSA安全认证、GS产品安全认证、CE产品安全认证、NF认证、GMP认证等。</w:t>
            </w:r>
          </w:p>
        </w:tc>
      </w:tr>
      <w:tr w:rsidR="00B95CA5" w:rsidRPr="0060562A" w:rsidTr="00C10D66">
        <w:tblPrEx>
          <w:tblLook w:val="04A0" w:firstRow="1" w:lastRow="0" w:firstColumn="1" w:lastColumn="0" w:noHBand="0" w:noVBand="1"/>
        </w:tblPrEx>
        <w:trPr>
          <w:trHeight w:val="690"/>
          <w:jc w:val="center"/>
        </w:trPr>
        <w:tc>
          <w:tcPr>
            <w:tcW w:w="528" w:type="pct"/>
            <w:vMerge w:val="restart"/>
            <w:tcBorders>
              <w:top w:val="nil"/>
              <w:left w:val="single" w:sz="8" w:space="0" w:color="auto"/>
              <w:bottom w:val="single" w:sz="8" w:space="0" w:color="000000"/>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成长能力指标</w:t>
            </w:r>
          </w:p>
        </w:tc>
        <w:tc>
          <w:tcPr>
            <w:tcW w:w="290" w:type="pct"/>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D1</w:t>
            </w:r>
          </w:p>
        </w:tc>
        <w:tc>
          <w:tcPr>
            <w:tcW w:w="915" w:type="pct"/>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近3年营业收入复合增长率</w:t>
            </w:r>
          </w:p>
        </w:tc>
        <w:tc>
          <w:tcPr>
            <w:tcW w:w="533" w:type="pct"/>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5</w:t>
            </w:r>
          </w:p>
        </w:tc>
        <w:tc>
          <w:tcPr>
            <w:tcW w:w="2733" w:type="pct"/>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left"/>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近3年复合年均增长率，30%以上得5分，10%以上得3分，10%以下得1分，负增长不得分。</w:t>
            </w:r>
          </w:p>
        </w:tc>
      </w:tr>
      <w:tr w:rsidR="00B95CA5" w:rsidRPr="0060562A" w:rsidTr="00C10D66">
        <w:tblPrEx>
          <w:tblLook w:val="04A0" w:firstRow="1" w:lastRow="0" w:firstColumn="1" w:lastColumn="0" w:noHBand="0" w:noVBand="1"/>
        </w:tblPrEx>
        <w:trPr>
          <w:trHeight w:val="690"/>
          <w:jc w:val="center"/>
        </w:trPr>
        <w:tc>
          <w:tcPr>
            <w:tcW w:w="528" w:type="pct"/>
            <w:vMerge/>
            <w:tcBorders>
              <w:top w:val="nil"/>
              <w:left w:val="single" w:sz="8" w:space="0" w:color="auto"/>
              <w:bottom w:val="single" w:sz="8" w:space="0" w:color="000000"/>
              <w:right w:val="single" w:sz="8" w:space="0" w:color="auto"/>
            </w:tcBorders>
            <w:vAlign w:val="center"/>
          </w:tcPr>
          <w:p w:rsidR="00B95CA5" w:rsidRPr="0060562A" w:rsidRDefault="00B95CA5" w:rsidP="00C10D66">
            <w:pPr>
              <w:widowControl/>
              <w:spacing w:line="480" w:lineRule="auto"/>
              <w:jc w:val="left"/>
              <w:rPr>
                <w:rFonts w:asciiTheme="minorEastAsia" w:eastAsiaTheme="minorEastAsia" w:hAnsiTheme="minorEastAsia" w:cs="宋体"/>
                <w:color w:val="000000"/>
                <w:kern w:val="0"/>
                <w:sz w:val="24"/>
                <w:szCs w:val="24"/>
              </w:rPr>
            </w:pPr>
          </w:p>
        </w:tc>
        <w:tc>
          <w:tcPr>
            <w:tcW w:w="290" w:type="pct"/>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D2</w:t>
            </w:r>
          </w:p>
        </w:tc>
        <w:tc>
          <w:tcPr>
            <w:tcW w:w="915" w:type="pct"/>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近3年利润总额复合增长率</w:t>
            </w:r>
          </w:p>
        </w:tc>
        <w:tc>
          <w:tcPr>
            <w:tcW w:w="533" w:type="pct"/>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5</w:t>
            </w:r>
          </w:p>
        </w:tc>
        <w:tc>
          <w:tcPr>
            <w:tcW w:w="2733" w:type="pct"/>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left"/>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近3年复合年均增长率，20%以上得5分，10%以上得3分，10%以下得1分，负增长不得分。</w:t>
            </w:r>
          </w:p>
        </w:tc>
      </w:tr>
      <w:tr w:rsidR="00B95CA5" w:rsidRPr="0060562A" w:rsidTr="00C10D66">
        <w:tblPrEx>
          <w:tblLook w:val="04A0" w:firstRow="1" w:lastRow="0" w:firstColumn="1" w:lastColumn="0" w:noHBand="0" w:noVBand="1"/>
        </w:tblPrEx>
        <w:trPr>
          <w:trHeight w:val="690"/>
          <w:jc w:val="center"/>
        </w:trPr>
        <w:tc>
          <w:tcPr>
            <w:tcW w:w="528" w:type="pct"/>
            <w:vMerge/>
            <w:tcBorders>
              <w:top w:val="nil"/>
              <w:left w:val="single" w:sz="8" w:space="0" w:color="auto"/>
              <w:bottom w:val="single" w:sz="8" w:space="0" w:color="000000"/>
              <w:right w:val="single" w:sz="8" w:space="0" w:color="auto"/>
            </w:tcBorders>
            <w:vAlign w:val="center"/>
          </w:tcPr>
          <w:p w:rsidR="00B95CA5" w:rsidRPr="0060562A" w:rsidRDefault="00B95CA5" w:rsidP="00C10D66">
            <w:pPr>
              <w:widowControl/>
              <w:spacing w:line="480" w:lineRule="auto"/>
              <w:jc w:val="left"/>
              <w:rPr>
                <w:rFonts w:asciiTheme="minorEastAsia" w:eastAsiaTheme="minorEastAsia" w:hAnsiTheme="minorEastAsia" w:cs="宋体"/>
                <w:color w:val="000000"/>
                <w:kern w:val="0"/>
                <w:sz w:val="24"/>
                <w:szCs w:val="24"/>
              </w:rPr>
            </w:pPr>
          </w:p>
        </w:tc>
        <w:tc>
          <w:tcPr>
            <w:tcW w:w="290" w:type="pct"/>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D3</w:t>
            </w:r>
          </w:p>
        </w:tc>
        <w:tc>
          <w:tcPr>
            <w:tcW w:w="915" w:type="pct"/>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近3年税收总额复合增</w:t>
            </w:r>
            <w:r w:rsidRPr="0060562A">
              <w:rPr>
                <w:rFonts w:asciiTheme="minorEastAsia" w:eastAsiaTheme="minorEastAsia" w:hAnsiTheme="minorEastAsia" w:cs="宋体" w:hint="eastAsia"/>
                <w:color w:val="000000"/>
                <w:kern w:val="0"/>
                <w:sz w:val="24"/>
                <w:szCs w:val="24"/>
              </w:rPr>
              <w:lastRenderedPageBreak/>
              <w:t>长率</w:t>
            </w:r>
          </w:p>
        </w:tc>
        <w:tc>
          <w:tcPr>
            <w:tcW w:w="533" w:type="pct"/>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lastRenderedPageBreak/>
              <w:t>5</w:t>
            </w:r>
          </w:p>
        </w:tc>
        <w:tc>
          <w:tcPr>
            <w:tcW w:w="2733" w:type="pct"/>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近3年复合年均增长率，20%以上得5分，10%以上得3分，10%以下得1分，负增长不</w:t>
            </w:r>
            <w:r w:rsidRPr="0060562A">
              <w:rPr>
                <w:rFonts w:asciiTheme="minorEastAsia" w:eastAsiaTheme="minorEastAsia" w:hAnsiTheme="minorEastAsia" w:cs="宋体" w:hint="eastAsia"/>
                <w:color w:val="000000"/>
                <w:kern w:val="0"/>
                <w:sz w:val="24"/>
                <w:szCs w:val="24"/>
              </w:rPr>
              <w:lastRenderedPageBreak/>
              <w:t>得分。</w:t>
            </w:r>
          </w:p>
        </w:tc>
      </w:tr>
      <w:tr w:rsidR="00B95CA5" w:rsidRPr="0060562A" w:rsidTr="00C10D66">
        <w:tblPrEx>
          <w:tblLook w:val="04A0" w:firstRow="1" w:lastRow="0" w:firstColumn="1" w:lastColumn="0" w:noHBand="0" w:noVBand="1"/>
        </w:tblPrEx>
        <w:trPr>
          <w:trHeight w:val="690"/>
          <w:jc w:val="center"/>
        </w:trPr>
        <w:tc>
          <w:tcPr>
            <w:tcW w:w="528" w:type="pct"/>
            <w:vMerge/>
            <w:tcBorders>
              <w:top w:val="nil"/>
              <w:left w:val="single" w:sz="8" w:space="0" w:color="auto"/>
              <w:bottom w:val="single" w:sz="8" w:space="0" w:color="000000"/>
              <w:right w:val="single" w:sz="8" w:space="0" w:color="auto"/>
            </w:tcBorders>
            <w:vAlign w:val="center"/>
          </w:tcPr>
          <w:p w:rsidR="00B95CA5" w:rsidRPr="0060562A" w:rsidRDefault="00B95CA5" w:rsidP="00C10D66">
            <w:pPr>
              <w:widowControl/>
              <w:spacing w:line="480" w:lineRule="auto"/>
              <w:jc w:val="left"/>
              <w:rPr>
                <w:rFonts w:asciiTheme="minorEastAsia" w:eastAsiaTheme="minorEastAsia" w:hAnsiTheme="minorEastAsia" w:cs="宋体"/>
                <w:color w:val="000000"/>
                <w:kern w:val="0"/>
                <w:sz w:val="24"/>
                <w:szCs w:val="24"/>
              </w:rPr>
            </w:pPr>
          </w:p>
        </w:tc>
        <w:tc>
          <w:tcPr>
            <w:tcW w:w="290" w:type="pct"/>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D4</w:t>
            </w:r>
          </w:p>
        </w:tc>
        <w:tc>
          <w:tcPr>
            <w:tcW w:w="915" w:type="pct"/>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行业发展前景</w:t>
            </w:r>
          </w:p>
        </w:tc>
        <w:tc>
          <w:tcPr>
            <w:tcW w:w="533" w:type="pct"/>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10</w:t>
            </w:r>
          </w:p>
        </w:tc>
        <w:tc>
          <w:tcPr>
            <w:tcW w:w="2733" w:type="pct"/>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left"/>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企业所处行业为成长期和鼓励发展类10分，成熟期和鼓励发展类8分，初始期和鼓励发展类5分，衰退期和限制、淘汰发展类不得分。</w:t>
            </w:r>
          </w:p>
        </w:tc>
      </w:tr>
      <w:tr w:rsidR="00B95CA5" w:rsidRPr="0060562A" w:rsidTr="00C10D66">
        <w:tblPrEx>
          <w:tblLook w:val="04A0" w:firstRow="1" w:lastRow="0" w:firstColumn="1" w:lastColumn="0" w:noHBand="0" w:noVBand="1"/>
        </w:tblPrEx>
        <w:trPr>
          <w:trHeight w:val="702"/>
          <w:jc w:val="center"/>
        </w:trPr>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B95CA5" w:rsidRPr="0060562A" w:rsidRDefault="00B95CA5" w:rsidP="00C10D66">
            <w:pPr>
              <w:widowControl/>
              <w:spacing w:line="480" w:lineRule="auto"/>
              <w:jc w:val="left"/>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另注：由专家根据企业现代企业管理制度（如采用5S管理、卓越绩效管理、六西格玛管理、ERP、CRM、SCM等先进企业管理办法）、生产技术工艺、研发人员结构等方面对企业进行打分，作为加分项，以10分为限值。</w:t>
            </w:r>
          </w:p>
        </w:tc>
      </w:tr>
    </w:tbl>
    <w:p w:rsidR="00B95CA5" w:rsidRPr="0060562A" w:rsidRDefault="00B95CA5" w:rsidP="00B95CA5">
      <w:pPr>
        <w:spacing w:line="480" w:lineRule="auto"/>
        <w:ind w:firstLineChars="200" w:firstLine="480"/>
        <w:rPr>
          <w:rFonts w:asciiTheme="minorEastAsia" w:eastAsiaTheme="minorEastAsia" w:hAnsiTheme="minorEastAsia"/>
          <w:color w:val="000000"/>
          <w:sz w:val="24"/>
          <w:szCs w:val="24"/>
        </w:rPr>
      </w:pPr>
      <w:r w:rsidRPr="0060562A">
        <w:rPr>
          <w:rFonts w:asciiTheme="minorEastAsia" w:eastAsiaTheme="minorEastAsia" w:hAnsiTheme="minorEastAsia" w:cs="仿宋_GB2312"/>
          <w:color w:val="000000"/>
          <w:sz w:val="24"/>
          <w:szCs w:val="24"/>
        </w:rPr>
        <w:t>2.</w:t>
      </w:r>
      <w:r w:rsidRPr="0060562A">
        <w:rPr>
          <w:rFonts w:asciiTheme="minorEastAsia" w:eastAsiaTheme="minorEastAsia" w:hAnsiTheme="minorEastAsia" w:cs="仿宋_GB2312" w:hint="eastAsia"/>
          <w:color w:val="000000"/>
          <w:sz w:val="24"/>
          <w:szCs w:val="24"/>
        </w:rPr>
        <w:t>第三产业</w:t>
      </w:r>
    </w:p>
    <w:p w:rsidR="00B95CA5" w:rsidRPr="0060562A" w:rsidRDefault="00B95CA5" w:rsidP="00B95CA5">
      <w:pPr>
        <w:spacing w:line="480" w:lineRule="auto"/>
        <w:ind w:firstLineChars="200" w:firstLine="480"/>
        <w:rPr>
          <w:rFonts w:asciiTheme="minorEastAsia" w:eastAsiaTheme="minorEastAsia" w:hAnsiTheme="minorEastAsia" w:cs="仿宋_GB2312"/>
          <w:color w:val="000000"/>
          <w:sz w:val="24"/>
          <w:szCs w:val="24"/>
        </w:rPr>
      </w:pPr>
      <w:r w:rsidRPr="0060562A">
        <w:rPr>
          <w:rFonts w:asciiTheme="minorEastAsia" w:eastAsiaTheme="minorEastAsia" w:hAnsiTheme="minorEastAsia" w:cs="仿宋_GB2312" w:hint="eastAsia"/>
          <w:color w:val="000000"/>
          <w:sz w:val="24"/>
          <w:szCs w:val="24"/>
        </w:rPr>
        <w:t>第三产业是指除第一、第二产业以外的其他各行业，即为生产和消费提供各种服务的部门，具体包括交通运输、仓储和邮政业，住宿和餐饮业，批发和零售业，信息传输、软件和信息技术服务业，金融业，房地产业，租赁和商务服务业，科学研究和技术服务业，水利、环境和公共设施管理业，居民服务、修理和其他服务业和文化、体育和娱乐业等。</w:t>
      </w:r>
    </w:p>
    <w:p w:rsidR="00B95CA5" w:rsidRPr="0060562A" w:rsidRDefault="00B95CA5" w:rsidP="00B95CA5">
      <w:pPr>
        <w:spacing w:line="480" w:lineRule="auto"/>
        <w:ind w:firstLineChars="200" w:firstLine="480"/>
        <w:jc w:val="center"/>
        <w:rPr>
          <w:rFonts w:asciiTheme="minorEastAsia" w:eastAsiaTheme="minorEastAsia" w:hAnsiTheme="minorEastAsia"/>
          <w:bCs/>
          <w:color w:val="000000"/>
          <w:sz w:val="24"/>
          <w:szCs w:val="24"/>
        </w:rPr>
      </w:pPr>
      <w:r w:rsidRPr="0060562A">
        <w:rPr>
          <w:rFonts w:asciiTheme="minorEastAsia" w:eastAsiaTheme="minorEastAsia" w:hAnsiTheme="minorEastAsia" w:cs="宋体" w:hint="eastAsia"/>
          <w:bCs/>
          <w:color w:val="000000"/>
          <w:sz w:val="24"/>
          <w:szCs w:val="24"/>
        </w:rPr>
        <w:t>表</w:t>
      </w:r>
      <w:r w:rsidRPr="0060562A">
        <w:rPr>
          <w:rFonts w:asciiTheme="minorEastAsia" w:eastAsiaTheme="minorEastAsia" w:hAnsiTheme="minorEastAsia" w:cs="宋体"/>
          <w:bCs/>
          <w:color w:val="000000"/>
          <w:sz w:val="24"/>
          <w:szCs w:val="24"/>
        </w:rPr>
        <w:t>2</w:t>
      </w:r>
      <w:r w:rsidRPr="0060562A">
        <w:rPr>
          <w:rFonts w:asciiTheme="minorEastAsia" w:eastAsiaTheme="minorEastAsia" w:hAnsiTheme="minorEastAsia" w:cs="宋体" w:hint="eastAsia"/>
          <w:bCs/>
          <w:color w:val="000000"/>
          <w:sz w:val="24"/>
          <w:szCs w:val="24"/>
        </w:rPr>
        <w:t>：第三产业评分标准</w:t>
      </w:r>
    </w:p>
    <w:tbl>
      <w:tblPr>
        <w:tblW w:w="0" w:type="auto"/>
        <w:jc w:val="center"/>
        <w:tblInd w:w="-106" w:type="dxa"/>
        <w:tblLayout w:type="fixed"/>
        <w:tblLook w:val="0000" w:firstRow="0" w:lastRow="0" w:firstColumn="0" w:lastColumn="0" w:noHBand="0" w:noVBand="0"/>
      </w:tblPr>
      <w:tblGrid>
        <w:gridCol w:w="18"/>
        <w:gridCol w:w="1047"/>
        <w:gridCol w:w="567"/>
        <w:gridCol w:w="1701"/>
        <w:gridCol w:w="992"/>
        <w:gridCol w:w="4979"/>
      </w:tblGrid>
      <w:tr w:rsidR="00B95CA5" w:rsidRPr="0060562A" w:rsidTr="00C10D66">
        <w:trPr>
          <w:trHeight w:val="270"/>
          <w:tblHeader/>
          <w:jc w:val="center"/>
        </w:trPr>
        <w:tc>
          <w:tcPr>
            <w:tcW w:w="93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95CA5" w:rsidRPr="0060562A" w:rsidRDefault="00B95CA5" w:rsidP="00C10D66">
            <w:pPr>
              <w:spacing w:line="480" w:lineRule="auto"/>
              <w:ind w:firstLineChars="200" w:firstLine="480"/>
              <w:jc w:val="center"/>
              <w:outlineLvl w:val="0"/>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第三产业</w:t>
            </w:r>
          </w:p>
        </w:tc>
      </w:tr>
      <w:tr w:rsidR="00B95CA5" w:rsidRPr="0060562A" w:rsidTr="00C10D66">
        <w:tblPrEx>
          <w:tblLook w:val="04A0" w:firstRow="1" w:lastRow="0" w:firstColumn="1" w:lastColumn="0" w:noHBand="0" w:noVBand="1"/>
        </w:tblPrEx>
        <w:trPr>
          <w:gridBefore w:val="1"/>
          <w:wBefore w:w="18" w:type="dxa"/>
          <w:trHeight w:val="285"/>
          <w:jc w:val="center"/>
        </w:trPr>
        <w:tc>
          <w:tcPr>
            <w:tcW w:w="1047" w:type="dxa"/>
            <w:vMerge w:val="restart"/>
            <w:tcBorders>
              <w:top w:val="nil"/>
              <w:left w:val="single" w:sz="8" w:space="0" w:color="auto"/>
              <w:bottom w:val="single" w:sz="8" w:space="0" w:color="000000"/>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一级指标</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编号</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二级指标</w:t>
            </w:r>
          </w:p>
        </w:tc>
        <w:tc>
          <w:tcPr>
            <w:tcW w:w="5971" w:type="dxa"/>
            <w:gridSpan w:val="2"/>
            <w:tcBorders>
              <w:top w:val="single" w:sz="8" w:space="0" w:color="auto"/>
              <w:left w:val="nil"/>
              <w:bottom w:val="single" w:sz="8" w:space="0" w:color="auto"/>
              <w:right w:val="single" w:sz="8" w:space="0" w:color="000000"/>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评分方法</w:t>
            </w:r>
          </w:p>
        </w:tc>
      </w:tr>
      <w:tr w:rsidR="00B95CA5" w:rsidRPr="0060562A" w:rsidTr="00C10D66">
        <w:tblPrEx>
          <w:tblLook w:val="04A0" w:firstRow="1" w:lastRow="0" w:firstColumn="1" w:lastColumn="0" w:noHBand="0" w:noVBand="1"/>
        </w:tblPrEx>
        <w:trPr>
          <w:gridBefore w:val="1"/>
          <w:wBefore w:w="18" w:type="dxa"/>
          <w:trHeight w:val="285"/>
          <w:jc w:val="center"/>
        </w:trPr>
        <w:tc>
          <w:tcPr>
            <w:tcW w:w="1047" w:type="dxa"/>
            <w:vMerge/>
            <w:tcBorders>
              <w:top w:val="nil"/>
              <w:left w:val="single" w:sz="8" w:space="0" w:color="auto"/>
              <w:bottom w:val="single" w:sz="8" w:space="0" w:color="000000"/>
              <w:right w:val="single" w:sz="8" w:space="0" w:color="auto"/>
            </w:tcBorders>
            <w:shd w:val="clear" w:color="auto" w:fill="auto"/>
            <w:vAlign w:val="center"/>
          </w:tcPr>
          <w:p w:rsidR="00B95CA5" w:rsidRPr="0060562A" w:rsidRDefault="00B95CA5" w:rsidP="00C10D66">
            <w:pPr>
              <w:widowControl/>
              <w:spacing w:line="480" w:lineRule="auto"/>
              <w:jc w:val="left"/>
              <w:rPr>
                <w:rFonts w:asciiTheme="minorEastAsia" w:eastAsiaTheme="minorEastAsia" w:hAnsiTheme="minorEastAsia" w:cs="宋体"/>
                <w:color w:val="000000"/>
                <w:kern w:val="0"/>
                <w:sz w:val="24"/>
                <w:szCs w:val="24"/>
              </w:rPr>
            </w:pPr>
          </w:p>
        </w:tc>
        <w:tc>
          <w:tcPr>
            <w:tcW w:w="567" w:type="dxa"/>
            <w:vMerge/>
            <w:tcBorders>
              <w:top w:val="nil"/>
              <w:left w:val="single" w:sz="8" w:space="0" w:color="auto"/>
              <w:bottom w:val="single" w:sz="8" w:space="0" w:color="000000"/>
              <w:right w:val="single" w:sz="8" w:space="0" w:color="auto"/>
            </w:tcBorders>
            <w:shd w:val="clear" w:color="auto" w:fill="auto"/>
            <w:vAlign w:val="center"/>
          </w:tcPr>
          <w:p w:rsidR="00B95CA5" w:rsidRPr="0060562A" w:rsidRDefault="00B95CA5" w:rsidP="00C10D66">
            <w:pPr>
              <w:widowControl/>
              <w:spacing w:line="480" w:lineRule="auto"/>
              <w:jc w:val="left"/>
              <w:rPr>
                <w:rFonts w:asciiTheme="minorEastAsia" w:eastAsiaTheme="minorEastAsia" w:hAnsiTheme="minorEastAsia" w:cs="宋体"/>
                <w:color w:val="000000"/>
                <w:kern w:val="0"/>
                <w:sz w:val="24"/>
                <w:szCs w:val="24"/>
              </w:rPr>
            </w:pPr>
          </w:p>
        </w:tc>
        <w:tc>
          <w:tcPr>
            <w:tcW w:w="1701" w:type="dxa"/>
            <w:vMerge/>
            <w:tcBorders>
              <w:top w:val="nil"/>
              <w:left w:val="single" w:sz="8" w:space="0" w:color="auto"/>
              <w:bottom w:val="single" w:sz="8" w:space="0" w:color="000000"/>
              <w:right w:val="single" w:sz="8" w:space="0" w:color="auto"/>
            </w:tcBorders>
            <w:shd w:val="clear" w:color="auto" w:fill="auto"/>
            <w:vAlign w:val="center"/>
          </w:tcPr>
          <w:p w:rsidR="00B95CA5" w:rsidRPr="0060562A" w:rsidRDefault="00B95CA5" w:rsidP="00C10D66">
            <w:pPr>
              <w:widowControl/>
              <w:spacing w:line="480" w:lineRule="auto"/>
              <w:jc w:val="left"/>
              <w:rPr>
                <w:rFonts w:asciiTheme="minorEastAsia" w:eastAsiaTheme="minorEastAsia" w:hAnsiTheme="minorEastAsia" w:cs="宋体"/>
                <w:color w:val="000000"/>
                <w:kern w:val="0"/>
                <w:sz w:val="24"/>
                <w:szCs w:val="24"/>
              </w:rPr>
            </w:pPr>
          </w:p>
        </w:tc>
        <w:tc>
          <w:tcPr>
            <w:tcW w:w="992" w:type="dxa"/>
            <w:tcBorders>
              <w:top w:val="nil"/>
              <w:left w:val="nil"/>
              <w:bottom w:val="nil"/>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标准分</w:t>
            </w:r>
          </w:p>
        </w:tc>
        <w:tc>
          <w:tcPr>
            <w:tcW w:w="4979" w:type="dxa"/>
            <w:tcBorders>
              <w:top w:val="nil"/>
              <w:left w:val="nil"/>
              <w:bottom w:val="nil"/>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分值</w:t>
            </w:r>
          </w:p>
        </w:tc>
      </w:tr>
      <w:tr w:rsidR="00B95CA5" w:rsidRPr="0060562A" w:rsidTr="00C10D66">
        <w:tblPrEx>
          <w:tblLook w:val="04A0" w:firstRow="1" w:lastRow="0" w:firstColumn="1" w:lastColumn="0" w:noHBand="0" w:noVBand="1"/>
        </w:tblPrEx>
        <w:trPr>
          <w:gridBefore w:val="1"/>
          <w:wBefore w:w="18" w:type="dxa"/>
          <w:trHeight w:val="915"/>
          <w:jc w:val="center"/>
        </w:trPr>
        <w:tc>
          <w:tcPr>
            <w:tcW w:w="1047" w:type="dxa"/>
            <w:vMerge w:val="restart"/>
            <w:tcBorders>
              <w:top w:val="nil"/>
              <w:left w:val="single" w:sz="8" w:space="0" w:color="auto"/>
              <w:bottom w:val="single" w:sz="8" w:space="0" w:color="000000"/>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市场影响力指</w:t>
            </w:r>
            <w:r w:rsidRPr="0060562A">
              <w:rPr>
                <w:rFonts w:asciiTheme="minorEastAsia" w:eastAsiaTheme="minorEastAsia" w:hAnsiTheme="minorEastAsia" w:cs="宋体" w:hint="eastAsia"/>
                <w:color w:val="000000"/>
                <w:kern w:val="0"/>
                <w:sz w:val="24"/>
                <w:szCs w:val="24"/>
              </w:rPr>
              <w:lastRenderedPageBreak/>
              <w:t>标</w:t>
            </w:r>
          </w:p>
        </w:tc>
        <w:tc>
          <w:tcPr>
            <w:tcW w:w="567" w:type="dxa"/>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lastRenderedPageBreak/>
              <w:t>A1</w:t>
            </w:r>
          </w:p>
        </w:tc>
        <w:tc>
          <w:tcPr>
            <w:tcW w:w="1701" w:type="dxa"/>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产品市场占有率</w:t>
            </w:r>
          </w:p>
        </w:tc>
        <w:tc>
          <w:tcPr>
            <w:tcW w:w="992" w:type="dxa"/>
            <w:tcBorders>
              <w:top w:val="single" w:sz="8" w:space="0" w:color="auto"/>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10</w:t>
            </w:r>
          </w:p>
        </w:tc>
        <w:tc>
          <w:tcPr>
            <w:tcW w:w="4979" w:type="dxa"/>
            <w:tcBorders>
              <w:top w:val="single" w:sz="8" w:space="0" w:color="auto"/>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left"/>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主导产品市场占有率进入全球前列，且为全国前3名得10分；进入全国前3名,得8分；进</w:t>
            </w:r>
            <w:r w:rsidRPr="0060562A">
              <w:rPr>
                <w:rFonts w:asciiTheme="minorEastAsia" w:eastAsiaTheme="minorEastAsia" w:hAnsiTheme="minorEastAsia" w:cs="宋体" w:hint="eastAsia"/>
                <w:color w:val="000000"/>
                <w:kern w:val="0"/>
                <w:sz w:val="24"/>
                <w:szCs w:val="24"/>
              </w:rPr>
              <w:lastRenderedPageBreak/>
              <w:t>入全国前10名,得5分；每递减10名依次递减5分至不得分。其中，批发零售、住宿餐饮等行业企业进入全国前10名，且为全省前3名，得10分；进入全省前10名，得8分；每递减1名依次递减1分至不得分。</w:t>
            </w:r>
          </w:p>
        </w:tc>
      </w:tr>
      <w:tr w:rsidR="00B95CA5" w:rsidRPr="0060562A" w:rsidTr="00C10D66">
        <w:tblPrEx>
          <w:tblLook w:val="04A0" w:firstRow="1" w:lastRow="0" w:firstColumn="1" w:lastColumn="0" w:noHBand="0" w:noVBand="1"/>
        </w:tblPrEx>
        <w:trPr>
          <w:gridBefore w:val="1"/>
          <w:wBefore w:w="18" w:type="dxa"/>
          <w:trHeight w:val="465"/>
          <w:jc w:val="center"/>
        </w:trPr>
        <w:tc>
          <w:tcPr>
            <w:tcW w:w="1047" w:type="dxa"/>
            <w:vMerge/>
            <w:tcBorders>
              <w:top w:val="nil"/>
              <w:left w:val="single" w:sz="8" w:space="0" w:color="auto"/>
              <w:bottom w:val="single" w:sz="8" w:space="0" w:color="000000"/>
              <w:right w:val="single" w:sz="8" w:space="0" w:color="auto"/>
            </w:tcBorders>
            <w:shd w:val="clear" w:color="auto" w:fill="auto"/>
            <w:vAlign w:val="center"/>
          </w:tcPr>
          <w:p w:rsidR="00B95CA5" w:rsidRPr="0060562A" w:rsidRDefault="00B95CA5" w:rsidP="00C10D66">
            <w:pPr>
              <w:widowControl/>
              <w:spacing w:line="480" w:lineRule="auto"/>
              <w:jc w:val="left"/>
              <w:rPr>
                <w:rFonts w:asciiTheme="minorEastAsia" w:eastAsiaTheme="minorEastAsia" w:hAnsiTheme="minorEastAsia" w:cs="宋体"/>
                <w:color w:val="000000"/>
                <w:kern w:val="0"/>
                <w:sz w:val="24"/>
                <w:szCs w:val="24"/>
              </w:rPr>
            </w:pPr>
          </w:p>
        </w:tc>
        <w:tc>
          <w:tcPr>
            <w:tcW w:w="567" w:type="dxa"/>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A2</w:t>
            </w:r>
          </w:p>
        </w:tc>
        <w:tc>
          <w:tcPr>
            <w:tcW w:w="1701" w:type="dxa"/>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行业排名</w:t>
            </w:r>
          </w:p>
        </w:tc>
        <w:tc>
          <w:tcPr>
            <w:tcW w:w="992" w:type="dxa"/>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10</w:t>
            </w:r>
          </w:p>
        </w:tc>
        <w:tc>
          <w:tcPr>
            <w:tcW w:w="4979" w:type="dxa"/>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left"/>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进入国家级行业协会或权威咨询机构颁布的行业榜单排名前十，得10分；前二十，得5分；前三十，得3分。</w:t>
            </w:r>
          </w:p>
        </w:tc>
      </w:tr>
      <w:tr w:rsidR="00B95CA5" w:rsidRPr="0060562A" w:rsidTr="00C10D66">
        <w:tblPrEx>
          <w:tblLook w:val="04A0" w:firstRow="1" w:lastRow="0" w:firstColumn="1" w:lastColumn="0" w:noHBand="0" w:noVBand="1"/>
        </w:tblPrEx>
        <w:trPr>
          <w:gridBefore w:val="1"/>
          <w:wBefore w:w="18" w:type="dxa"/>
          <w:trHeight w:val="465"/>
          <w:jc w:val="center"/>
        </w:trPr>
        <w:tc>
          <w:tcPr>
            <w:tcW w:w="1047" w:type="dxa"/>
            <w:vMerge/>
            <w:tcBorders>
              <w:top w:val="nil"/>
              <w:left w:val="single" w:sz="8" w:space="0" w:color="auto"/>
              <w:bottom w:val="single" w:sz="8" w:space="0" w:color="000000"/>
              <w:right w:val="single" w:sz="8" w:space="0" w:color="auto"/>
            </w:tcBorders>
            <w:shd w:val="clear" w:color="auto" w:fill="auto"/>
            <w:vAlign w:val="center"/>
          </w:tcPr>
          <w:p w:rsidR="00B95CA5" w:rsidRPr="0060562A" w:rsidRDefault="00B95CA5" w:rsidP="00C10D66">
            <w:pPr>
              <w:widowControl/>
              <w:spacing w:line="480" w:lineRule="auto"/>
              <w:jc w:val="left"/>
              <w:rPr>
                <w:rFonts w:asciiTheme="minorEastAsia" w:eastAsiaTheme="minorEastAsia" w:hAnsiTheme="minorEastAsia" w:cs="宋体"/>
                <w:color w:val="000000"/>
                <w:kern w:val="0"/>
                <w:sz w:val="24"/>
                <w:szCs w:val="24"/>
              </w:rPr>
            </w:pPr>
          </w:p>
        </w:tc>
        <w:tc>
          <w:tcPr>
            <w:tcW w:w="567" w:type="dxa"/>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A3</w:t>
            </w:r>
          </w:p>
        </w:tc>
        <w:tc>
          <w:tcPr>
            <w:tcW w:w="1701" w:type="dxa"/>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价格指数发布</w:t>
            </w:r>
          </w:p>
        </w:tc>
        <w:tc>
          <w:tcPr>
            <w:tcW w:w="992" w:type="dxa"/>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5</w:t>
            </w:r>
          </w:p>
        </w:tc>
        <w:tc>
          <w:tcPr>
            <w:tcW w:w="4979" w:type="dxa"/>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left"/>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属于国家级重要商品价格指数（</w:t>
            </w:r>
            <w:proofErr w:type="gramStart"/>
            <w:r w:rsidRPr="0060562A">
              <w:rPr>
                <w:rFonts w:asciiTheme="minorEastAsia" w:eastAsiaTheme="minorEastAsia" w:hAnsiTheme="minorEastAsia" w:cs="宋体" w:hint="eastAsia"/>
                <w:color w:val="000000"/>
                <w:kern w:val="0"/>
                <w:sz w:val="24"/>
                <w:szCs w:val="24"/>
              </w:rPr>
              <w:t>国家发改委</w:t>
            </w:r>
            <w:proofErr w:type="gramEnd"/>
            <w:r w:rsidRPr="0060562A">
              <w:rPr>
                <w:rFonts w:asciiTheme="minorEastAsia" w:eastAsiaTheme="minorEastAsia" w:hAnsiTheme="minorEastAsia" w:cs="宋体" w:hint="eastAsia"/>
                <w:color w:val="000000"/>
                <w:kern w:val="0"/>
                <w:sz w:val="24"/>
                <w:szCs w:val="24"/>
              </w:rPr>
              <w:t>和商务部监管）发布单位得5分，广东省商品价格指数发布单位得3分。</w:t>
            </w:r>
          </w:p>
        </w:tc>
      </w:tr>
      <w:tr w:rsidR="00B95CA5" w:rsidRPr="0060562A" w:rsidTr="00C10D66">
        <w:tblPrEx>
          <w:tblLook w:val="04A0" w:firstRow="1" w:lastRow="0" w:firstColumn="1" w:lastColumn="0" w:noHBand="0" w:noVBand="1"/>
        </w:tblPrEx>
        <w:trPr>
          <w:gridBefore w:val="1"/>
          <w:wBefore w:w="18" w:type="dxa"/>
          <w:trHeight w:val="465"/>
          <w:jc w:val="center"/>
        </w:trPr>
        <w:tc>
          <w:tcPr>
            <w:tcW w:w="1047" w:type="dxa"/>
            <w:vMerge w:val="restart"/>
            <w:tcBorders>
              <w:top w:val="nil"/>
              <w:left w:val="single" w:sz="8" w:space="0" w:color="auto"/>
              <w:bottom w:val="single" w:sz="8" w:space="0" w:color="000000"/>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创新能力指标</w:t>
            </w:r>
          </w:p>
        </w:tc>
        <w:tc>
          <w:tcPr>
            <w:tcW w:w="567" w:type="dxa"/>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B1</w:t>
            </w:r>
          </w:p>
        </w:tc>
        <w:tc>
          <w:tcPr>
            <w:tcW w:w="1701" w:type="dxa"/>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有效专利数</w:t>
            </w:r>
          </w:p>
        </w:tc>
        <w:tc>
          <w:tcPr>
            <w:tcW w:w="992" w:type="dxa"/>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10</w:t>
            </w:r>
          </w:p>
        </w:tc>
        <w:tc>
          <w:tcPr>
            <w:tcW w:w="4979" w:type="dxa"/>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left"/>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拥有有效发明专利数量每件2分（软件企业重点考察软件著作权数量），实用新型专利每件0.5分，外观设计专利每件0.5分，以10分为限。</w:t>
            </w:r>
          </w:p>
        </w:tc>
      </w:tr>
      <w:tr w:rsidR="00B95CA5" w:rsidRPr="0060562A" w:rsidTr="00C10D66">
        <w:tblPrEx>
          <w:tblLook w:val="04A0" w:firstRow="1" w:lastRow="0" w:firstColumn="1" w:lastColumn="0" w:noHBand="0" w:noVBand="1"/>
        </w:tblPrEx>
        <w:trPr>
          <w:gridBefore w:val="1"/>
          <w:wBefore w:w="18" w:type="dxa"/>
          <w:trHeight w:val="465"/>
          <w:jc w:val="center"/>
        </w:trPr>
        <w:tc>
          <w:tcPr>
            <w:tcW w:w="1047" w:type="dxa"/>
            <w:vMerge/>
            <w:tcBorders>
              <w:top w:val="nil"/>
              <w:left w:val="single" w:sz="8" w:space="0" w:color="auto"/>
              <w:bottom w:val="single" w:sz="8" w:space="0" w:color="000000"/>
              <w:right w:val="single" w:sz="8" w:space="0" w:color="auto"/>
            </w:tcBorders>
            <w:shd w:val="clear" w:color="auto" w:fill="auto"/>
            <w:vAlign w:val="center"/>
          </w:tcPr>
          <w:p w:rsidR="00B95CA5" w:rsidRPr="0060562A" w:rsidRDefault="00B95CA5" w:rsidP="00C10D66">
            <w:pPr>
              <w:widowControl/>
              <w:spacing w:line="480" w:lineRule="auto"/>
              <w:jc w:val="left"/>
              <w:rPr>
                <w:rFonts w:asciiTheme="minorEastAsia" w:eastAsiaTheme="minorEastAsia" w:hAnsiTheme="minorEastAsia" w:cs="宋体"/>
                <w:color w:val="000000"/>
                <w:kern w:val="0"/>
                <w:sz w:val="24"/>
                <w:szCs w:val="24"/>
              </w:rPr>
            </w:pPr>
          </w:p>
        </w:tc>
        <w:tc>
          <w:tcPr>
            <w:tcW w:w="567" w:type="dxa"/>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B2</w:t>
            </w:r>
          </w:p>
        </w:tc>
        <w:tc>
          <w:tcPr>
            <w:tcW w:w="1701" w:type="dxa"/>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研发投入强度</w:t>
            </w:r>
          </w:p>
        </w:tc>
        <w:tc>
          <w:tcPr>
            <w:tcW w:w="992" w:type="dxa"/>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5</w:t>
            </w:r>
          </w:p>
        </w:tc>
        <w:tc>
          <w:tcPr>
            <w:tcW w:w="4979" w:type="dxa"/>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left"/>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以3%为标准值，得3分，每增减1%，加减1分，以5分为限。</w:t>
            </w:r>
          </w:p>
        </w:tc>
      </w:tr>
      <w:tr w:rsidR="00B95CA5" w:rsidRPr="0060562A" w:rsidTr="00C10D66">
        <w:tblPrEx>
          <w:tblLook w:val="04A0" w:firstRow="1" w:lastRow="0" w:firstColumn="1" w:lastColumn="0" w:noHBand="0" w:noVBand="1"/>
        </w:tblPrEx>
        <w:trPr>
          <w:gridBefore w:val="1"/>
          <w:wBefore w:w="18" w:type="dxa"/>
          <w:trHeight w:val="690"/>
          <w:jc w:val="center"/>
        </w:trPr>
        <w:tc>
          <w:tcPr>
            <w:tcW w:w="1047" w:type="dxa"/>
            <w:vMerge/>
            <w:tcBorders>
              <w:top w:val="nil"/>
              <w:left w:val="single" w:sz="8" w:space="0" w:color="auto"/>
              <w:bottom w:val="single" w:sz="8" w:space="0" w:color="000000"/>
              <w:right w:val="single" w:sz="8" w:space="0" w:color="auto"/>
            </w:tcBorders>
            <w:shd w:val="clear" w:color="auto" w:fill="auto"/>
            <w:vAlign w:val="center"/>
          </w:tcPr>
          <w:p w:rsidR="00B95CA5" w:rsidRPr="0060562A" w:rsidRDefault="00B95CA5" w:rsidP="00C10D66">
            <w:pPr>
              <w:widowControl/>
              <w:spacing w:line="480" w:lineRule="auto"/>
              <w:jc w:val="left"/>
              <w:rPr>
                <w:rFonts w:asciiTheme="minorEastAsia" w:eastAsiaTheme="minorEastAsia" w:hAnsiTheme="minorEastAsia" w:cs="宋体"/>
                <w:color w:val="000000"/>
                <w:kern w:val="0"/>
                <w:sz w:val="24"/>
                <w:szCs w:val="24"/>
              </w:rPr>
            </w:pPr>
          </w:p>
        </w:tc>
        <w:tc>
          <w:tcPr>
            <w:tcW w:w="567" w:type="dxa"/>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B3</w:t>
            </w:r>
          </w:p>
        </w:tc>
        <w:tc>
          <w:tcPr>
            <w:tcW w:w="1701" w:type="dxa"/>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标准制定</w:t>
            </w:r>
          </w:p>
        </w:tc>
        <w:tc>
          <w:tcPr>
            <w:tcW w:w="992" w:type="dxa"/>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10</w:t>
            </w:r>
          </w:p>
        </w:tc>
        <w:tc>
          <w:tcPr>
            <w:tcW w:w="4979" w:type="dxa"/>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left"/>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主导国际标准得10分，国家标准得8分，行业标准得5分，省地方标准得2分；参与国际标准得8分，国家标准得5分，行业标准得3分，省地方标准得1分，多个项目累计加分，</w:t>
            </w:r>
            <w:r w:rsidRPr="0060562A">
              <w:rPr>
                <w:rFonts w:asciiTheme="minorEastAsia" w:eastAsiaTheme="minorEastAsia" w:hAnsiTheme="minorEastAsia" w:cs="宋体" w:hint="eastAsia"/>
                <w:color w:val="000000"/>
                <w:kern w:val="0"/>
                <w:sz w:val="24"/>
                <w:szCs w:val="24"/>
              </w:rPr>
              <w:lastRenderedPageBreak/>
              <w:t>最多不超过10分，且排名前三位为主导。</w:t>
            </w:r>
          </w:p>
        </w:tc>
      </w:tr>
      <w:tr w:rsidR="00B95CA5" w:rsidRPr="0060562A" w:rsidTr="00C10D66">
        <w:tblPrEx>
          <w:tblLook w:val="04A0" w:firstRow="1" w:lastRow="0" w:firstColumn="1" w:lastColumn="0" w:noHBand="0" w:noVBand="1"/>
        </w:tblPrEx>
        <w:trPr>
          <w:gridBefore w:val="1"/>
          <w:wBefore w:w="18" w:type="dxa"/>
          <w:trHeight w:val="285"/>
          <w:jc w:val="center"/>
        </w:trPr>
        <w:tc>
          <w:tcPr>
            <w:tcW w:w="1047" w:type="dxa"/>
            <w:vMerge/>
            <w:tcBorders>
              <w:top w:val="nil"/>
              <w:left w:val="single" w:sz="8" w:space="0" w:color="auto"/>
              <w:bottom w:val="single" w:sz="8" w:space="0" w:color="000000"/>
              <w:right w:val="single" w:sz="8" w:space="0" w:color="auto"/>
            </w:tcBorders>
            <w:shd w:val="clear" w:color="auto" w:fill="auto"/>
            <w:vAlign w:val="center"/>
          </w:tcPr>
          <w:p w:rsidR="00B95CA5" w:rsidRPr="0060562A" w:rsidRDefault="00B95CA5" w:rsidP="00C10D66">
            <w:pPr>
              <w:widowControl/>
              <w:spacing w:line="480" w:lineRule="auto"/>
              <w:jc w:val="left"/>
              <w:rPr>
                <w:rFonts w:asciiTheme="minorEastAsia" w:eastAsiaTheme="minorEastAsia" w:hAnsiTheme="minorEastAsia" w:cs="宋体"/>
                <w:color w:val="000000"/>
                <w:kern w:val="0"/>
                <w:sz w:val="24"/>
                <w:szCs w:val="24"/>
              </w:rPr>
            </w:pPr>
          </w:p>
        </w:tc>
        <w:tc>
          <w:tcPr>
            <w:tcW w:w="567" w:type="dxa"/>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B4</w:t>
            </w:r>
          </w:p>
        </w:tc>
        <w:tc>
          <w:tcPr>
            <w:tcW w:w="1701" w:type="dxa"/>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资本运作</w:t>
            </w:r>
          </w:p>
        </w:tc>
        <w:tc>
          <w:tcPr>
            <w:tcW w:w="992" w:type="dxa"/>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5</w:t>
            </w:r>
          </w:p>
        </w:tc>
        <w:tc>
          <w:tcPr>
            <w:tcW w:w="4979" w:type="dxa"/>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left"/>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上市公司得5分，通过证监部门验收完成上市辅导的公司得3分。</w:t>
            </w:r>
          </w:p>
        </w:tc>
      </w:tr>
      <w:tr w:rsidR="00B95CA5" w:rsidRPr="0060562A" w:rsidTr="00C10D66">
        <w:tblPrEx>
          <w:tblLook w:val="04A0" w:firstRow="1" w:lastRow="0" w:firstColumn="1" w:lastColumn="0" w:noHBand="0" w:noVBand="1"/>
        </w:tblPrEx>
        <w:trPr>
          <w:gridBefore w:val="1"/>
          <w:wBefore w:w="18" w:type="dxa"/>
          <w:trHeight w:val="690"/>
          <w:jc w:val="center"/>
        </w:trPr>
        <w:tc>
          <w:tcPr>
            <w:tcW w:w="1047" w:type="dxa"/>
            <w:vMerge w:val="restart"/>
            <w:tcBorders>
              <w:top w:val="nil"/>
              <w:left w:val="single" w:sz="8" w:space="0" w:color="auto"/>
              <w:bottom w:val="single" w:sz="8" w:space="0" w:color="000000"/>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产品服务指标</w:t>
            </w:r>
          </w:p>
        </w:tc>
        <w:tc>
          <w:tcPr>
            <w:tcW w:w="567" w:type="dxa"/>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C1</w:t>
            </w:r>
          </w:p>
        </w:tc>
        <w:tc>
          <w:tcPr>
            <w:tcW w:w="1701" w:type="dxa"/>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品牌和荣誉</w:t>
            </w:r>
          </w:p>
        </w:tc>
        <w:tc>
          <w:tcPr>
            <w:tcW w:w="992" w:type="dxa"/>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10</w:t>
            </w:r>
          </w:p>
        </w:tc>
        <w:tc>
          <w:tcPr>
            <w:tcW w:w="4979" w:type="dxa"/>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left"/>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获得政府性质量奖项，驰名商标、名牌和各类品牌榜单排名前50，以及获得高新技术企业和各类示范企业等称号的企业，国家级每项8分，省级每项6分，市级每项4分，以10分为限。</w:t>
            </w:r>
          </w:p>
        </w:tc>
      </w:tr>
      <w:tr w:rsidR="00B95CA5" w:rsidRPr="0060562A" w:rsidTr="00C10D66">
        <w:tblPrEx>
          <w:tblLook w:val="04A0" w:firstRow="1" w:lastRow="0" w:firstColumn="1" w:lastColumn="0" w:noHBand="0" w:noVBand="1"/>
        </w:tblPrEx>
        <w:trPr>
          <w:gridBefore w:val="1"/>
          <w:wBefore w:w="18" w:type="dxa"/>
          <w:trHeight w:val="689"/>
          <w:jc w:val="center"/>
        </w:trPr>
        <w:tc>
          <w:tcPr>
            <w:tcW w:w="1047" w:type="dxa"/>
            <w:vMerge/>
            <w:tcBorders>
              <w:top w:val="nil"/>
              <w:left w:val="single" w:sz="8" w:space="0" w:color="auto"/>
              <w:bottom w:val="single" w:sz="8" w:space="0" w:color="000000"/>
              <w:right w:val="single" w:sz="8" w:space="0" w:color="auto"/>
            </w:tcBorders>
            <w:shd w:val="clear" w:color="auto" w:fill="auto"/>
            <w:vAlign w:val="center"/>
          </w:tcPr>
          <w:p w:rsidR="00B95CA5" w:rsidRPr="0060562A" w:rsidRDefault="00B95CA5" w:rsidP="00C10D66">
            <w:pPr>
              <w:widowControl/>
              <w:spacing w:line="480" w:lineRule="auto"/>
              <w:jc w:val="left"/>
              <w:rPr>
                <w:rFonts w:asciiTheme="minorEastAsia" w:eastAsiaTheme="minorEastAsia" w:hAnsiTheme="minorEastAsia" w:cs="宋体"/>
                <w:color w:val="000000"/>
                <w:kern w:val="0"/>
                <w:sz w:val="24"/>
                <w:szCs w:val="24"/>
              </w:rPr>
            </w:pPr>
          </w:p>
        </w:tc>
        <w:tc>
          <w:tcPr>
            <w:tcW w:w="567" w:type="dxa"/>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C2</w:t>
            </w:r>
          </w:p>
        </w:tc>
        <w:tc>
          <w:tcPr>
            <w:tcW w:w="1701" w:type="dxa"/>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资质和认证</w:t>
            </w:r>
          </w:p>
        </w:tc>
        <w:tc>
          <w:tcPr>
            <w:tcW w:w="992" w:type="dxa"/>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10</w:t>
            </w:r>
          </w:p>
        </w:tc>
        <w:tc>
          <w:tcPr>
            <w:tcW w:w="4979" w:type="dxa"/>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left"/>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获得国际国内认证资质，如服务外包企业获得CMMI5/CMM5、CMMI4/CMM4、CMMI3/CMM3认证 ；物流企业获得AAAAA、AAAA、AAA资质；软件企业获得CMMI5、CMMI4、CMMI3；金融行业企业信用等级达到AAA、AA、A等资质；百货行业获得金鼎级、达标级标准；住宿行业酒店获得三星级、四星级、五星级</w:t>
            </w:r>
            <w:r w:rsidRPr="0060562A">
              <w:rPr>
                <w:rFonts w:asciiTheme="minorEastAsia" w:eastAsiaTheme="minorEastAsia" w:hAnsiTheme="minorEastAsia" w:cs="Courier New"/>
                <w:color w:val="000000"/>
                <w:kern w:val="0"/>
                <w:sz w:val="24"/>
                <w:szCs w:val="24"/>
              </w:rPr>
              <w:t>(</w:t>
            </w:r>
            <w:r w:rsidRPr="0060562A">
              <w:rPr>
                <w:rFonts w:asciiTheme="minorEastAsia" w:eastAsiaTheme="minorEastAsia" w:hAnsiTheme="minorEastAsia" w:cs="宋体" w:hint="eastAsia"/>
                <w:color w:val="000000"/>
                <w:kern w:val="0"/>
                <w:sz w:val="24"/>
                <w:szCs w:val="24"/>
              </w:rPr>
              <w:t>含白金五星级</w:t>
            </w:r>
            <w:r w:rsidRPr="0060562A">
              <w:rPr>
                <w:rFonts w:asciiTheme="minorEastAsia" w:eastAsiaTheme="minorEastAsia" w:hAnsiTheme="minorEastAsia"/>
                <w:color w:val="000000"/>
                <w:kern w:val="0"/>
                <w:sz w:val="24"/>
                <w:szCs w:val="24"/>
              </w:rPr>
              <w:t>)</w:t>
            </w:r>
            <w:r w:rsidRPr="0060562A">
              <w:rPr>
                <w:rFonts w:asciiTheme="minorEastAsia" w:eastAsiaTheme="minorEastAsia" w:hAnsiTheme="minorEastAsia" w:cs="宋体" w:hint="eastAsia"/>
                <w:color w:val="000000"/>
                <w:kern w:val="0"/>
                <w:sz w:val="24"/>
                <w:szCs w:val="24"/>
              </w:rPr>
              <w:t>评定；餐饮行业企业获得</w:t>
            </w:r>
            <w:proofErr w:type="gramStart"/>
            <w:r w:rsidRPr="0060562A">
              <w:rPr>
                <w:rFonts w:asciiTheme="minorEastAsia" w:eastAsiaTheme="minorEastAsia" w:hAnsiTheme="minorEastAsia" w:cs="宋体" w:hint="eastAsia"/>
                <w:color w:val="000000"/>
                <w:kern w:val="0"/>
                <w:sz w:val="24"/>
                <w:szCs w:val="24"/>
              </w:rPr>
              <w:t>三钻级、四钻级、五钻级</w:t>
            </w:r>
            <w:proofErr w:type="gramEnd"/>
            <w:r w:rsidRPr="0060562A">
              <w:rPr>
                <w:rFonts w:asciiTheme="minorEastAsia" w:eastAsiaTheme="minorEastAsia" w:hAnsiTheme="minorEastAsia"/>
                <w:color w:val="000000"/>
                <w:kern w:val="0"/>
                <w:sz w:val="24"/>
                <w:szCs w:val="24"/>
              </w:rPr>
              <w:t>(</w:t>
            </w:r>
            <w:r w:rsidRPr="0060562A">
              <w:rPr>
                <w:rFonts w:asciiTheme="minorEastAsia" w:eastAsiaTheme="minorEastAsia" w:hAnsiTheme="minorEastAsia" w:cs="宋体" w:hint="eastAsia"/>
                <w:color w:val="000000"/>
                <w:kern w:val="0"/>
                <w:sz w:val="24"/>
                <w:szCs w:val="24"/>
              </w:rPr>
              <w:t>含白金</w:t>
            </w:r>
            <w:proofErr w:type="gramStart"/>
            <w:r w:rsidRPr="0060562A">
              <w:rPr>
                <w:rFonts w:asciiTheme="minorEastAsia" w:eastAsiaTheme="minorEastAsia" w:hAnsiTheme="minorEastAsia" w:cs="宋体" w:hint="eastAsia"/>
                <w:color w:val="000000"/>
                <w:kern w:val="0"/>
                <w:sz w:val="24"/>
                <w:szCs w:val="24"/>
              </w:rPr>
              <w:t>五钻级</w:t>
            </w:r>
            <w:proofErr w:type="gramEnd"/>
            <w:r w:rsidRPr="0060562A">
              <w:rPr>
                <w:rFonts w:asciiTheme="minorEastAsia" w:eastAsiaTheme="minorEastAsia" w:hAnsiTheme="minorEastAsia"/>
                <w:color w:val="000000"/>
                <w:kern w:val="0"/>
                <w:sz w:val="24"/>
                <w:szCs w:val="24"/>
              </w:rPr>
              <w:t>)</w:t>
            </w:r>
            <w:r w:rsidRPr="0060562A">
              <w:rPr>
                <w:rFonts w:asciiTheme="minorEastAsia" w:eastAsiaTheme="minorEastAsia" w:hAnsiTheme="minorEastAsia" w:cs="宋体" w:hint="eastAsia"/>
                <w:color w:val="000000"/>
                <w:kern w:val="0"/>
                <w:sz w:val="24"/>
                <w:szCs w:val="24"/>
              </w:rPr>
              <w:t>评定等。等级最高的得</w:t>
            </w:r>
            <w:r w:rsidRPr="0060562A">
              <w:rPr>
                <w:rFonts w:asciiTheme="minorEastAsia" w:eastAsiaTheme="minorEastAsia" w:hAnsiTheme="minorEastAsia"/>
                <w:color w:val="000000"/>
                <w:kern w:val="0"/>
                <w:sz w:val="24"/>
                <w:szCs w:val="24"/>
              </w:rPr>
              <w:t>10</w:t>
            </w:r>
            <w:r w:rsidRPr="0060562A">
              <w:rPr>
                <w:rFonts w:asciiTheme="minorEastAsia" w:eastAsiaTheme="minorEastAsia" w:hAnsiTheme="minorEastAsia" w:cs="宋体" w:hint="eastAsia"/>
                <w:color w:val="000000"/>
                <w:kern w:val="0"/>
                <w:sz w:val="24"/>
                <w:szCs w:val="24"/>
              </w:rPr>
              <w:t>分，第二等级的得</w:t>
            </w:r>
            <w:r w:rsidRPr="0060562A">
              <w:rPr>
                <w:rFonts w:asciiTheme="minorEastAsia" w:eastAsiaTheme="minorEastAsia" w:hAnsiTheme="minorEastAsia"/>
                <w:color w:val="000000"/>
                <w:kern w:val="0"/>
                <w:sz w:val="24"/>
                <w:szCs w:val="24"/>
              </w:rPr>
              <w:t>8</w:t>
            </w:r>
            <w:r w:rsidRPr="0060562A">
              <w:rPr>
                <w:rFonts w:asciiTheme="minorEastAsia" w:eastAsiaTheme="minorEastAsia" w:hAnsiTheme="minorEastAsia" w:cs="宋体" w:hint="eastAsia"/>
                <w:color w:val="000000"/>
                <w:kern w:val="0"/>
                <w:sz w:val="24"/>
                <w:szCs w:val="24"/>
              </w:rPr>
              <w:t>分，第三等级的得5分。</w:t>
            </w:r>
          </w:p>
        </w:tc>
      </w:tr>
      <w:tr w:rsidR="00B95CA5" w:rsidRPr="0060562A" w:rsidTr="00C10D66">
        <w:tblPrEx>
          <w:tblLook w:val="04A0" w:firstRow="1" w:lastRow="0" w:firstColumn="1" w:lastColumn="0" w:noHBand="0" w:noVBand="1"/>
        </w:tblPrEx>
        <w:trPr>
          <w:gridBefore w:val="1"/>
          <w:wBefore w:w="18" w:type="dxa"/>
          <w:trHeight w:val="690"/>
          <w:jc w:val="center"/>
        </w:trPr>
        <w:tc>
          <w:tcPr>
            <w:tcW w:w="1047" w:type="dxa"/>
            <w:vMerge w:val="restart"/>
            <w:tcBorders>
              <w:top w:val="nil"/>
              <w:left w:val="single" w:sz="8" w:space="0" w:color="auto"/>
              <w:bottom w:val="single" w:sz="8" w:space="0" w:color="000000"/>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成长能力指标</w:t>
            </w:r>
          </w:p>
        </w:tc>
        <w:tc>
          <w:tcPr>
            <w:tcW w:w="567" w:type="dxa"/>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D1</w:t>
            </w:r>
          </w:p>
        </w:tc>
        <w:tc>
          <w:tcPr>
            <w:tcW w:w="1701" w:type="dxa"/>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近3年营业收入复合增长率</w:t>
            </w:r>
          </w:p>
        </w:tc>
        <w:tc>
          <w:tcPr>
            <w:tcW w:w="992" w:type="dxa"/>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5</w:t>
            </w:r>
          </w:p>
        </w:tc>
        <w:tc>
          <w:tcPr>
            <w:tcW w:w="4979" w:type="dxa"/>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left"/>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近3年复合年均增长率，30%以上得5分，10%以上得3分，10%以下得1分，负增长不得分。</w:t>
            </w:r>
          </w:p>
        </w:tc>
      </w:tr>
      <w:tr w:rsidR="00B95CA5" w:rsidRPr="0060562A" w:rsidTr="00C10D66">
        <w:tblPrEx>
          <w:tblLook w:val="04A0" w:firstRow="1" w:lastRow="0" w:firstColumn="1" w:lastColumn="0" w:noHBand="0" w:noVBand="1"/>
        </w:tblPrEx>
        <w:trPr>
          <w:gridBefore w:val="1"/>
          <w:wBefore w:w="18" w:type="dxa"/>
          <w:trHeight w:val="690"/>
          <w:jc w:val="center"/>
        </w:trPr>
        <w:tc>
          <w:tcPr>
            <w:tcW w:w="1047" w:type="dxa"/>
            <w:vMerge/>
            <w:tcBorders>
              <w:top w:val="nil"/>
              <w:left w:val="single" w:sz="8" w:space="0" w:color="auto"/>
              <w:bottom w:val="single" w:sz="8" w:space="0" w:color="000000"/>
              <w:right w:val="single" w:sz="8" w:space="0" w:color="auto"/>
            </w:tcBorders>
            <w:shd w:val="clear" w:color="auto" w:fill="auto"/>
            <w:vAlign w:val="center"/>
          </w:tcPr>
          <w:p w:rsidR="00B95CA5" w:rsidRPr="0060562A" w:rsidRDefault="00B95CA5" w:rsidP="00C10D66">
            <w:pPr>
              <w:widowControl/>
              <w:spacing w:line="480" w:lineRule="auto"/>
              <w:jc w:val="left"/>
              <w:rPr>
                <w:rFonts w:asciiTheme="minorEastAsia" w:eastAsiaTheme="minorEastAsia" w:hAnsiTheme="minorEastAsia" w:cs="宋体"/>
                <w:color w:val="000000"/>
                <w:kern w:val="0"/>
                <w:sz w:val="24"/>
                <w:szCs w:val="24"/>
              </w:rPr>
            </w:pPr>
          </w:p>
        </w:tc>
        <w:tc>
          <w:tcPr>
            <w:tcW w:w="567" w:type="dxa"/>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D2</w:t>
            </w:r>
          </w:p>
        </w:tc>
        <w:tc>
          <w:tcPr>
            <w:tcW w:w="1701" w:type="dxa"/>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近3年利润总额复合增长率</w:t>
            </w:r>
          </w:p>
        </w:tc>
        <w:tc>
          <w:tcPr>
            <w:tcW w:w="992" w:type="dxa"/>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5</w:t>
            </w:r>
          </w:p>
        </w:tc>
        <w:tc>
          <w:tcPr>
            <w:tcW w:w="4979" w:type="dxa"/>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left"/>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近3年复合年均增长率，20%以上得5分，10%以上得3分，10%以下得1分，负增长不得分。</w:t>
            </w:r>
          </w:p>
        </w:tc>
      </w:tr>
      <w:tr w:rsidR="00B95CA5" w:rsidRPr="0060562A" w:rsidTr="00C10D66">
        <w:tblPrEx>
          <w:tblLook w:val="04A0" w:firstRow="1" w:lastRow="0" w:firstColumn="1" w:lastColumn="0" w:noHBand="0" w:noVBand="1"/>
        </w:tblPrEx>
        <w:trPr>
          <w:gridBefore w:val="1"/>
          <w:wBefore w:w="18" w:type="dxa"/>
          <w:trHeight w:val="690"/>
          <w:jc w:val="center"/>
        </w:trPr>
        <w:tc>
          <w:tcPr>
            <w:tcW w:w="1047" w:type="dxa"/>
            <w:vMerge/>
            <w:tcBorders>
              <w:top w:val="nil"/>
              <w:left w:val="single" w:sz="8" w:space="0" w:color="auto"/>
              <w:bottom w:val="single" w:sz="8" w:space="0" w:color="000000"/>
              <w:right w:val="single" w:sz="8" w:space="0" w:color="auto"/>
            </w:tcBorders>
            <w:shd w:val="clear" w:color="auto" w:fill="auto"/>
            <w:vAlign w:val="center"/>
          </w:tcPr>
          <w:p w:rsidR="00B95CA5" w:rsidRPr="0060562A" w:rsidRDefault="00B95CA5" w:rsidP="00C10D66">
            <w:pPr>
              <w:widowControl/>
              <w:spacing w:line="480" w:lineRule="auto"/>
              <w:jc w:val="left"/>
              <w:rPr>
                <w:rFonts w:asciiTheme="minorEastAsia" w:eastAsiaTheme="minorEastAsia" w:hAnsiTheme="minorEastAsia" w:cs="宋体"/>
                <w:color w:val="000000"/>
                <w:kern w:val="0"/>
                <w:sz w:val="24"/>
                <w:szCs w:val="24"/>
              </w:rPr>
            </w:pPr>
          </w:p>
        </w:tc>
        <w:tc>
          <w:tcPr>
            <w:tcW w:w="567" w:type="dxa"/>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D3</w:t>
            </w:r>
          </w:p>
        </w:tc>
        <w:tc>
          <w:tcPr>
            <w:tcW w:w="1701" w:type="dxa"/>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近3年税收总额复合增长率</w:t>
            </w:r>
          </w:p>
        </w:tc>
        <w:tc>
          <w:tcPr>
            <w:tcW w:w="992" w:type="dxa"/>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5</w:t>
            </w:r>
          </w:p>
        </w:tc>
        <w:tc>
          <w:tcPr>
            <w:tcW w:w="4979" w:type="dxa"/>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近3年复合年均增长率，20%以上得5分，10%以上得3分，10%以下得1分，负增长不得分。</w:t>
            </w:r>
          </w:p>
        </w:tc>
      </w:tr>
      <w:tr w:rsidR="00B95CA5" w:rsidRPr="0060562A" w:rsidTr="00C10D66">
        <w:tblPrEx>
          <w:tblLook w:val="04A0" w:firstRow="1" w:lastRow="0" w:firstColumn="1" w:lastColumn="0" w:noHBand="0" w:noVBand="1"/>
        </w:tblPrEx>
        <w:trPr>
          <w:gridBefore w:val="1"/>
          <w:wBefore w:w="18" w:type="dxa"/>
          <w:trHeight w:val="465"/>
          <w:jc w:val="center"/>
        </w:trPr>
        <w:tc>
          <w:tcPr>
            <w:tcW w:w="1047" w:type="dxa"/>
            <w:vMerge/>
            <w:tcBorders>
              <w:top w:val="nil"/>
              <w:left w:val="single" w:sz="8" w:space="0" w:color="auto"/>
              <w:bottom w:val="single" w:sz="8" w:space="0" w:color="000000"/>
              <w:right w:val="single" w:sz="8" w:space="0" w:color="auto"/>
            </w:tcBorders>
            <w:shd w:val="clear" w:color="auto" w:fill="auto"/>
            <w:vAlign w:val="center"/>
          </w:tcPr>
          <w:p w:rsidR="00B95CA5" w:rsidRPr="0060562A" w:rsidRDefault="00B95CA5" w:rsidP="00C10D66">
            <w:pPr>
              <w:widowControl/>
              <w:spacing w:line="480" w:lineRule="auto"/>
              <w:jc w:val="left"/>
              <w:rPr>
                <w:rFonts w:asciiTheme="minorEastAsia" w:eastAsiaTheme="minorEastAsia" w:hAnsiTheme="minorEastAsia" w:cs="宋体"/>
                <w:color w:val="000000"/>
                <w:kern w:val="0"/>
                <w:sz w:val="24"/>
                <w:szCs w:val="24"/>
              </w:rPr>
            </w:pPr>
          </w:p>
        </w:tc>
        <w:tc>
          <w:tcPr>
            <w:tcW w:w="567" w:type="dxa"/>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D4</w:t>
            </w:r>
          </w:p>
        </w:tc>
        <w:tc>
          <w:tcPr>
            <w:tcW w:w="1701" w:type="dxa"/>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行业发展前景</w:t>
            </w:r>
          </w:p>
        </w:tc>
        <w:tc>
          <w:tcPr>
            <w:tcW w:w="992" w:type="dxa"/>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center"/>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10</w:t>
            </w:r>
          </w:p>
        </w:tc>
        <w:tc>
          <w:tcPr>
            <w:tcW w:w="4979" w:type="dxa"/>
            <w:tcBorders>
              <w:top w:val="nil"/>
              <w:left w:val="nil"/>
              <w:bottom w:val="single" w:sz="8" w:space="0" w:color="auto"/>
              <w:right w:val="single" w:sz="8" w:space="0" w:color="auto"/>
            </w:tcBorders>
            <w:shd w:val="clear" w:color="auto" w:fill="auto"/>
            <w:vAlign w:val="center"/>
          </w:tcPr>
          <w:p w:rsidR="00B95CA5" w:rsidRPr="0060562A" w:rsidRDefault="00B95CA5" w:rsidP="00C10D66">
            <w:pPr>
              <w:widowControl/>
              <w:spacing w:line="480" w:lineRule="auto"/>
              <w:jc w:val="left"/>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行业处于成长期和鼓励发展类10分，成熟期和鼓励发展类8分，初始期和鼓励发展类5分，衰退期和限制、淘汰发展类不得分。</w:t>
            </w:r>
          </w:p>
        </w:tc>
      </w:tr>
      <w:tr w:rsidR="00B95CA5" w:rsidRPr="0060562A" w:rsidTr="00C10D66">
        <w:tblPrEx>
          <w:tblLook w:val="04A0" w:firstRow="1" w:lastRow="0" w:firstColumn="1" w:lastColumn="0" w:noHBand="0" w:noVBand="1"/>
        </w:tblPrEx>
        <w:trPr>
          <w:gridBefore w:val="1"/>
          <w:wBefore w:w="18" w:type="dxa"/>
          <w:trHeight w:val="588"/>
          <w:jc w:val="center"/>
        </w:trPr>
        <w:tc>
          <w:tcPr>
            <w:tcW w:w="9286"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rsidR="00B95CA5" w:rsidRPr="0060562A" w:rsidRDefault="00B95CA5" w:rsidP="00C10D66">
            <w:pPr>
              <w:widowControl/>
              <w:spacing w:line="480" w:lineRule="auto"/>
              <w:jc w:val="left"/>
              <w:rPr>
                <w:rFonts w:asciiTheme="minorEastAsia" w:eastAsiaTheme="minorEastAsia" w:hAnsiTheme="minorEastAsia" w:cs="宋体"/>
                <w:color w:val="000000"/>
                <w:kern w:val="0"/>
                <w:sz w:val="24"/>
                <w:szCs w:val="24"/>
              </w:rPr>
            </w:pPr>
            <w:r w:rsidRPr="0060562A">
              <w:rPr>
                <w:rFonts w:asciiTheme="minorEastAsia" w:eastAsiaTheme="minorEastAsia" w:hAnsiTheme="minorEastAsia" w:cs="宋体" w:hint="eastAsia"/>
                <w:color w:val="000000"/>
                <w:kern w:val="0"/>
                <w:sz w:val="24"/>
                <w:szCs w:val="24"/>
              </w:rPr>
              <w:t>另注：由专家现代企业管理制度（如采用5S管理、卓越绩效管理、六西格玛管理、ERP、CRM、SCM等先进企业管理办法）、服务水平、研发人员结构等方面对企业进行打分，作为加分项，以10分为限值。</w:t>
            </w:r>
          </w:p>
        </w:tc>
      </w:tr>
    </w:tbl>
    <w:p w:rsidR="00B95CA5" w:rsidRPr="0060562A" w:rsidRDefault="00B95CA5" w:rsidP="00B95CA5">
      <w:pPr>
        <w:spacing w:line="480" w:lineRule="auto"/>
        <w:ind w:firstLineChars="200" w:firstLine="480"/>
        <w:outlineLvl w:val="0"/>
        <w:rPr>
          <w:rFonts w:asciiTheme="minorEastAsia" w:eastAsiaTheme="minorEastAsia" w:hAnsiTheme="minorEastAsia"/>
          <w:color w:val="000000"/>
          <w:sz w:val="24"/>
          <w:szCs w:val="24"/>
        </w:rPr>
      </w:pPr>
      <w:r w:rsidRPr="0060562A">
        <w:rPr>
          <w:rFonts w:asciiTheme="minorEastAsia" w:eastAsiaTheme="minorEastAsia" w:hAnsiTheme="minorEastAsia" w:cs="黑体" w:hint="eastAsia"/>
          <w:color w:val="000000"/>
          <w:sz w:val="24"/>
          <w:szCs w:val="24"/>
        </w:rPr>
        <w:t>三、评选结果</w:t>
      </w:r>
    </w:p>
    <w:p w:rsidR="00B95CA5" w:rsidRPr="0060562A" w:rsidRDefault="00B95CA5" w:rsidP="00B95CA5">
      <w:pPr>
        <w:spacing w:line="480" w:lineRule="auto"/>
        <w:ind w:firstLineChars="200" w:firstLine="480"/>
        <w:rPr>
          <w:rFonts w:asciiTheme="minorEastAsia" w:eastAsiaTheme="minorEastAsia" w:hAnsiTheme="minorEastAsia" w:cs="仿宋_GB2312"/>
          <w:color w:val="000000"/>
          <w:sz w:val="24"/>
          <w:szCs w:val="24"/>
        </w:rPr>
      </w:pPr>
      <w:r w:rsidRPr="0060562A">
        <w:rPr>
          <w:rFonts w:asciiTheme="minorEastAsia" w:eastAsiaTheme="minorEastAsia" w:hAnsiTheme="minorEastAsia" w:cs="仿宋_GB2312" w:hint="eastAsia"/>
          <w:color w:val="000000"/>
          <w:sz w:val="24"/>
          <w:szCs w:val="24"/>
        </w:rPr>
        <w:t>根据上述《广州市行业领先企业评价指标体系》对申报企业进行综合打分，对广州市各细分行业现有企业进行分类筛选，达到</w:t>
      </w:r>
      <w:r w:rsidRPr="0060562A">
        <w:rPr>
          <w:rFonts w:asciiTheme="minorEastAsia" w:eastAsiaTheme="minorEastAsia" w:hAnsiTheme="minorEastAsia" w:hint="eastAsia"/>
          <w:color w:val="000000"/>
          <w:sz w:val="24"/>
          <w:szCs w:val="24"/>
        </w:rPr>
        <w:t>75</w:t>
      </w:r>
      <w:r w:rsidRPr="0060562A">
        <w:rPr>
          <w:rFonts w:asciiTheme="minorEastAsia" w:eastAsiaTheme="minorEastAsia" w:hAnsiTheme="minorEastAsia" w:cs="仿宋_GB2312" w:hint="eastAsia"/>
          <w:color w:val="000000"/>
          <w:sz w:val="24"/>
          <w:szCs w:val="24"/>
        </w:rPr>
        <w:t>分标准线的，认定为广州市行业领先企业。</w:t>
      </w:r>
    </w:p>
    <w:p w:rsidR="004729C4" w:rsidRPr="00B95CA5" w:rsidRDefault="004729C4">
      <w:bookmarkStart w:id="0" w:name="_GoBack"/>
      <w:bookmarkEnd w:id="0"/>
    </w:p>
    <w:sectPr w:rsidR="004729C4" w:rsidRPr="00B95C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2C5" w:rsidRDefault="007802C5" w:rsidP="00B95CA5">
      <w:r>
        <w:separator/>
      </w:r>
    </w:p>
  </w:endnote>
  <w:endnote w:type="continuationSeparator" w:id="0">
    <w:p w:rsidR="007802C5" w:rsidRDefault="007802C5" w:rsidP="00B95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2C5" w:rsidRDefault="007802C5" w:rsidP="00B95CA5">
      <w:r>
        <w:separator/>
      </w:r>
    </w:p>
  </w:footnote>
  <w:footnote w:type="continuationSeparator" w:id="0">
    <w:p w:rsidR="007802C5" w:rsidRDefault="007802C5" w:rsidP="00B95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475"/>
    <w:rsid w:val="0043665A"/>
    <w:rsid w:val="00463A1F"/>
    <w:rsid w:val="004729C4"/>
    <w:rsid w:val="00561CDD"/>
    <w:rsid w:val="00716BA2"/>
    <w:rsid w:val="007802C5"/>
    <w:rsid w:val="007A3A42"/>
    <w:rsid w:val="00805B95"/>
    <w:rsid w:val="00881B3D"/>
    <w:rsid w:val="008901DF"/>
    <w:rsid w:val="009036C9"/>
    <w:rsid w:val="00985395"/>
    <w:rsid w:val="0098740A"/>
    <w:rsid w:val="00A217C0"/>
    <w:rsid w:val="00A7303E"/>
    <w:rsid w:val="00B95CA5"/>
    <w:rsid w:val="00BE3736"/>
    <w:rsid w:val="00CE2664"/>
    <w:rsid w:val="00EB4E26"/>
    <w:rsid w:val="00F147CB"/>
    <w:rsid w:val="00FA25AC"/>
    <w:rsid w:val="00FC5A86"/>
    <w:rsid w:val="00FC7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CA5"/>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5C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95CA5"/>
    <w:rPr>
      <w:sz w:val="18"/>
      <w:szCs w:val="18"/>
    </w:rPr>
  </w:style>
  <w:style w:type="paragraph" w:styleId="a4">
    <w:name w:val="footer"/>
    <w:basedOn w:val="a"/>
    <w:link w:val="Char0"/>
    <w:uiPriority w:val="99"/>
    <w:unhideWhenUsed/>
    <w:rsid w:val="00B95C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95CA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CA5"/>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5C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95CA5"/>
    <w:rPr>
      <w:sz w:val="18"/>
      <w:szCs w:val="18"/>
    </w:rPr>
  </w:style>
  <w:style w:type="paragraph" w:styleId="a4">
    <w:name w:val="footer"/>
    <w:basedOn w:val="a"/>
    <w:link w:val="Char0"/>
    <w:uiPriority w:val="99"/>
    <w:unhideWhenUsed/>
    <w:rsid w:val="00B95C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95C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DA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891</Words>
  <Characters>5081</Characters>
  <Application>Microsoft Office Word</Application>
  <DocSecurity>0</DocSecurity>
  <Lines>42</Lines>
  <Paragraphs>11</Paragraphs>
  <ScaleCrop>false</ScaleCrop>
  <Company/>
  <LinksUpToDate>false</LinksUpToDate>
  <CharactersWithSpaces>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2017-05-16T02:57:00Z</dcterms:created>
  <dcterms:modified xsi:type="dcterms:W3CDTF">2017-05-16T02:57:00Z</dcterms:modified>
</cp:coreProperties>
</file>