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E1" w:rsidRPr="008F6D94" w:rsidRDefault="00A412E1" w:rsidP="00A412E1">
      <w:pPr>
        <w:adjustRightInd w:val="0"/>
        <w:spacing w:line="480" w:lineRule="auto"/>
        <w:jc w:val="center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8F6D94">
        <w:rPr>
          <w:rFonts w:asciiTheme="minorEastAsia" w:eastAsiaTheme="minorEastAsia" w:hAnsiTheme="minorEastAsia" w:cs="Times New Roman" w:hint="eastAsia"/>
          <w:sz w:val="24"/>
          <w:szCs w:val="24"/>
        </w:rPr>
        <w:t>广州市慈善组织募捐透明度评价指标（试行）</w:t>
      </w:r>
    </w:p>
    <w:p w:rsidR="00A412E1" w:rsidRPr="008F6D94" w:rsidRDefault="00A412E1" w:rsidP="00A412E1">
      <w:pPr>
        <w:adjustRightInd w:val="0"/>
        <w:spacing w:line="480" w:lineRule="auto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160"/>
        <w:gridCol w:w="540"/>
        <w:gridCol w:w="540"/>
        <w:gridCol w:w="1320"/>
        <w:gridCol w:w="636"/>
        <w:gridCol w:w="204"/>
        <w:gridCol w:w="1020"/>
        <w:gridCol w:w="600"/>
        <w:gridCol w:w="1338"/>
      </w:tblGrid>
      <w:tr w:rsidR="00A412E1" w:rsidRPr="008F6D94" w:rsidTr="00157F8B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扣 分 说 明</w:t>
            </w:r>
          </w:p>
        </w:tc>
      </w:tr>
      <w:tr w:rsidR="00A412E1" w:rsidRPr="008F6D94" w:rsidTr="00157F8B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基本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信息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15%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如有，但未公开，扣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未公开或变更后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日内未公开的，扣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未公开或变更后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日内未公开的，扣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6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未公开或变更后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日内未公开的，扣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未公开或变更后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日内未公开的，扣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8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机构宗旨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内部制度信息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13%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财务制度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首次在广州慈善网上办理募捐许可或备案时未公开，但在首个募捐项目终止日期前公开的，扣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首个募捐项目终止日期前未公开的，经提示后予以公开的，扣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经提示后仍未公开，扣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信息公开制度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首次在广州慈善网上办理募捐许可或备案时未公开，但在首个募捐项目终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止日期前公开的，扣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首个募捐项目终止日期前未公开的，经提示后予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以公开的，扣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经提示后仍未公开，扣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决策议事制度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首次在广州慈善网上办理募捐许可或备案时未公开，但在首个募捐项目终止日期前公开的，扣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首个募捐项目终止日期前未公开的，经提示后予以公开的，扣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经提示后仍未公开，扣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业务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信息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40%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募捐项目名称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募捐时间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募捐目标金额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募捐目的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捐赠人范围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6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募捐方式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募捐区域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8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受助对象范围或标准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9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相关方（合作、赞助）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如有，未公开，扣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资金使用计划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rPr>
          <w:trHeight w:val="2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11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募款情况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终止募捐之日起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日内未公布的，经提示后于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日内公布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经再次提示后于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日内公布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8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rPr>
          <w:trHeight w:val="3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项目宣传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募捐活动开始之日前的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个工作日内未公开，但活动开始时公开的，扣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分；募捐财产数额目标在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1000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万以上，活动开始时没有在本市具有较大影响力的媒体上公布的，但在活动结束前公布的，扣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活动开始时未公开，但在活动结束前公开的，扣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分；募捐财产数额目标在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1000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万以上，活动结束时没有在本市具有较大影响力的媒体上公布的，扣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6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rPr>
          <w:trHeight w:val="196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lastRenderedPageBreak/>
              <w:t xml:space="preserve">4 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财务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信息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32%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组织年度或募捐项目的审计报告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审计报告出具之日起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个月内没有公开的，扣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审计报告出具之日起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个月内没有公开的，扣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审计报告出具之日起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个月后没有公开的，扣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6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rPr>
          <w:trHeight w:val="5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募捐财产使用情况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募捐财产使用期限届满之日起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日内未公布的，经提示后于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日内公布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经再次提示后于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日内公布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8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筹款剩余数额及用途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募捐财产使用期限届满之日起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日内未公布的，经提示后于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日内公布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经再次提示后于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日内公布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工作成本情况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（至少包括①工作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人员工资福利、②行政办公支出、③项目直接运行费。）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募捐财产使用期限届满之日起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日内未公布的，经提示后于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日内公布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分；公开事项缺项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1/3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经再次提示后于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7</w:t>
            </w: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日内公布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8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分；公开事项缺项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2/3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的，扣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8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未公开，扣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lastRenderedPageBreak/>
              <w:t xml:space="preserve">5 </w:t>
            </w:r>
          </w:p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守法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擅自违反募捐财产使用计划的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情况较轻的扣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情况严重的扣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情况特别严重的扣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被媒体曝光违法信息属实的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每次扣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分。</w:t>
            </w:r>
          </w:p>
        </w:tc>
      </w:tr>
      <w:tr w:rsidR="00A412E1" w:rsidRPr="008F6D94" w:rsidTr="00157F8B">
        <w:trPr>
          <w:trHeight w:val="6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被投诉违法行为属实的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每次扣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</w:t>
            </w:r>
          </w:p>
        </w:tc>
      </w:tr>
      <w:tr w:rsidR="00A412E1" w:rsidRPr="008F6D94" w:rsidTr="00157F8B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公开虚假信息的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每次扣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分</w:t>
            </w:r>
          </w:p>
        </w:tc>
      </w:tr>
      <w:tr w:rsidR="00A412E1" w:rsidRPr="008F6D94" w:rsidTr="00157F8B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6</w:t>
            </w:r>
          </w:p>
          <w:p w:rsidR="00A412E1" w:rsidRPr="008F6D94" w:rsidRDefault="00A412E1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</w:t>
            </w:r>
          </w:p>
          <w:p w:rsidR="00A412E1" w:rsidRPr="008F6D94" w:rsidRDefault="00A412E1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活跃</w:t>
            </w:r>
          </w:p>
          <w:p w:rsidR="00A412E1" w:rsidRPr="008F6D94" w:rsidRDefault="00A412E1" w:rsidP="00157F8B">
            <w:pPr>
              <w:widowControl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募捐项目数量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≦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募捐项目数达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个以上的，按现有得分的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5%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予以加分；募捐项目数在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5-10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个的，按现有得分的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3%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予以加分；</w:t>
            </w:r>
          </w:p>
        </w:tc>
      </w:tr>
      <w:tr w:rsidR="00A412E1" w:rsidRPr="008F6D94" w:rsidTr="00157F8B">
        <w:trPr>
          <w:trHeight w:val="6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2</w:t>
            </w: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募捐总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8F6D9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≦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E1" w:rsidRPr="008F6D94" w:rsidRDefault="00A412E1" w:rsidP="00157F8B">
            <w:pPr>
              <w:snapToGrid w:val="0"/>
              <w:spacing w:line="48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募捐总</w:t>
            </w:r>
            <w:proofErr w:type="gramEnd"/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金额年达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1000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万元以上（含本数）的，按现有得分的</w:t>
            </w:r>
            <w:r w:rsidRPr="008F6D94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  <w:t>5%</w:t>
            </w:r>
            <w:r w:rsidRPr="008F6D9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予以加分</w:t>
            </w:r>
          </w:p>
        </w:tc>
      </w:tr>
    </w:tbl>
    <w:p w:rsidR="00A412E1" w:rsidRPr="008F6D94" w:rsidRDefault="00A412E1" w:rsidP="00A412E1">
      <w:pPr>
        <w:spacing w:line="48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A412E1" w:rsidRPr="008F6D94" w:rsidRDefault="00A412E1" w:rsidP="00A412E1">
      <w:pPr>
        <w:spacing w:line="48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5420E4" w:rsidRPr="00A412E1" w:rsidRDefault="005420E4"/>
    <w:sectPr w:rsidR="005420E4" w:rsidRPr="00A412E1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2E1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02B2B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412E1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rsid w:val="00A412E1"/>
    <w:pPr>
      <w:widowControl/>
      <w:spacing w:line="360" w:lineRule="auto"/>
      <w:jc w:val="left"/>
    </w:pPr>
    <w:rPr>
      <w:rFonts w:ascii="Times New Roman" w:hAnsi="Times New Roman" w:cs="Times New Roman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2017-06-14T02:54:00Z</dcterms:created>
  <dcterms:modified xsi:type="dcterms:W3CDTF">2017-06-14T02:57:00Z</dcterms:modified>
</cp:coreProperties>
</file>