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AD" w:rsidRPr="000D0CA2" w:rsidRDefault="00CB46AD" w:rsidP="00CB46AD">
      <w:pPr>
        <w:spacing w:line="480" w:lineRule="auto"/>
        <w:ind w:leftChars="76" w:left="160"/>
        <w:jc w:val="center"/>
        <w:rPr>
          <w:rFonts w:asciiTheme="minorEastAsia" w:eastAsiaTheme="minorEastAsia" w:hAnsiTheme="minorEastAsia"/>
          <w:bCs/>
          <w:sz w:val="24"/>
        </w:rPr>
      </w:pPr>
      <w:bookmarkStart w:id="0" w:name="_GoBack"/>
      <w:r w:rsidRPr="000D0CA2">
        <w:rPr>
          <w:rFonts w:asciiTheme="minorEastAsia" w:eastAsiaTheme="minorEastAsia" w:hAnsiTheme="minorEastAsia" w:cs="公文小标宋简" w:hint="eastAsia"/>
          <w:bCs/>
          <w:sz w:val="24"/>
        </w:rPr>
        <w:t>广州住房公积金管理中心行政处罚自由裁量权细化标准</w:t>
      </w:r>
    </w:p>
    <w:tbl>
      <w:tblPr>
        <w:tblW w:w="14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58"/>
        <w:gridCol w:w="2411"/>
        <w:gridCol w:w="3685"/>
        <w:gridCol w:w="1275"/>
        <w:gridCol w:w="136"/>
        <w:gridCol w:w="1260"/>
        <w:gridCol w:w="3784"/>
      </w:tblGrid>
      <w:tr w:rsidR="00CB46AD" w:rsidRPr="000D0CA2" w:rsidTr="001035AC">
        <w:trPr>
          <w:trHeight w:val="918"/>
          <w:jc w:val="center"/>
        </w:trPr>
        <w:tc>
          <w:tcPr>
            <w:tcW w:w="535" w:type="dxa"/>
            <w:vAlign w:val="center"/>
          </w:tcPr>
          <w:bookmarkEnd w:id="0"/>
          <w:p w:rsidR="00CB46AD" w:rsidRPr="000D0CA2" w:rsidRDefault="00CB46AD" w:rsidP="001035AC">
            <w:pPr>
              <w:spacing w:line="480" w:lineRule="auto"/>
              <w:rPr>
                <w:rFonts w:asciiTheme="minorEastAsia" w:eastAsiaTheme="minorEastAsia" w:hAnsiTheme="minorEastAsia"/>
                <w:b/>
                <w:bCs/>
                <w:sz w:val="24"/>
              </w:rPr>
            </w:pPr>
            <w:r w:rsidRPr="000D0CA2">
              <w:rPr>
                <w:rFonts w:asciiTheme="minorEastAsia" w:eastAsiaTheme="minorEastAsia" w:hAnsiTheme="minorEastAsia" w:cs="仿宋_GB2312" w:hint="eastAsia"/>
                <w:b/>
                <w:bCs/>
                <w:sz w:val="24"/>
              </w:rPr>
              <w:t>序号</w:t>
            </w:r>
          </w:p>
        </w:tc>
        <w:tc>
          <w:tcPr>
            <w:tcW w:w="958" w:type="dxa"/>
            <w:vAlign w:val="center"/>
          </w:tcPr>
          <w:p w:rsidR="00CB46AD" w:rsidRPr="000D0CA2" w:rsidRDefault="00CB46AD" w:rsidP="001035AC">
            <w:pPr>
              <w:spacing w:line="480" w:lineRule="auto"/>
              <w:jc w:val="center"/>
              <w:rPr>
                <w:rFonts w:asciiTheme="minorEastAsia" w:eastAsiaTheme="minorEastAsia" w:hAnsiTheme="minorEastAsia"/>
                <w:b/>
                <w:bCs/>
                <w:sz w:val="24"/>
              </w:rPr>
            </w:pPr>
            <w:r w:rsidRPr="000D0CA2">
              <w:rPr>
                <w:rFonts w:asciiTheme="minorEastAsia" w:eastAsiaTheme="minorEastAsia" w:hAnsiTheme="minorEastAsia" w:cs="仿宋_GB2312" w:hint="eastAsia"/>
                <w:b/>
                <w:bCs/>
                <w:sz w:val="24"/>
              </w:rPr>
              <w:t>违法行为</w:t>
            </w:r>
          </w:p>
        </w:tc>
        <w:tc>
          <w:tcPr>
            <w:tcW w:w="2411" w:type="dxa"/>
            <w:vAlign w:val="center"/>
          </w:tcPr>
          <w:p w:rsidR="00CB46AD" w:rsidRPr="000D0CA2" w:rsidRDefault="00CB46AD" w:rsidP="001035AC">
            <w:pPr>
              <w:spacing w:line="480" w:lineRule="auto"/>
              <w:jc w:val="center"/>
              <w:rPr>
                <w:rFonts w:asciiTheme="minorEastAsia" w:eastAsiaTheme="minorEastAsia" w:hAnsiTheme="minorEastAsia"/>
                <w:b/>
                <w:bCs/>
                <w:sz w:val="24"/>
              </w:rPr>
            </w:pPr>
            <w:r w:rsidRPr="000D0CA2">
              <w:rPr>
                <w:rFonts w:asciiTheme="minorEastAsia" w:eastAsiaTheme="minorEastAsia" w:hAnsiTheme="minorEastAsia" w:cs="仿宋_GB2312" w:hint="eastAsia"/>
                <w:b/>
                <w:bCs/>
                <w:sz w:val="24"/>
              </w:rPr>
              <w:t>处罚依据</w:t>
            </w:r>
          </w:p>
        </w:tc>
        <w:tc>
          <w:tcPr>
            <w:tcW w:w="3685" w:type="dxa"/>
            <w:vAlign w:val="center"/>
          </w:tcPr>
          <w:p w:rsidR="00CB46AD" w:rsidRPr="000D0CA2" w:rsidRDefault="00CB46AD" w:rsidP="001035AC">
            <w:pPr>
              <w:spacing w:line="480" w:lineRule="auto"/>
              <w:jc w:val="center"/>
              <w:rPr>
                <w:rFonts w:asciiTheme="minorEastAsia" w:eastAsiaTheme="minorEastAsia" w:hAnsiTheme="minorEastAsia"/>
                <w:b/>
                <w:bCs/>
                <w:sz w:val="24"/>
              </w:rPr>
            </w:pPr>
            <w:r w:rsidRPr="000D0CA2">
              <w:rPr>
                <w:rFonts w:asciiTheme="minorEastAsia" w:eastAsiaTheme="minorEastAsia" w:hAnsiTheme="minorEastAsia" w:cs="仿宋_GB2312" w:hint="eastAsia"/>
                <w:b/>
                <w:bCs/>
                <w:sz w:val="24"/>
              </w:rPr>
              <w:t>违法情节</w:t>
            </w:r>
          </w:p>
        </w:tc>
        <w:tc>
          <w:tcPr>
            <w:tcW w:w="6455" w:type="dxa"/>
            <w:gridSpan w:val="4"/>
            <w:vAlign w:val="center"/>
          </w:tcPr>
          <w:p w:rsidR="00CB46AD" w:rsidRPr="000D0CA2" w:rsidRDefault="00CB46AD" w:rsidP="001035AC">
            <w:pPr>
              <w:spacing w:line="480" w:lineRule="auto"/>
              <w:jc w:val="center"/>
              <w:rPr>
                <w:rFonts w:asciiTheme="minorEastAsia" w:eastAsiaTheme="minorEastAsia" w:hAnsiTheme="minorEastAsia"/>
                <w:b/>
                <w:bCs/>
                <w:sz w:val="24"/>
              </w:rPr>
            </w:pPr>
            <w:r w:rsidRPr="000D0CA2">
              <w:rPr>
                <w:rFonts w:asciiTheme="minorEastAsia" w:eastAsiaTheme="minorEastAsia" w:hAnsiTheme="minorEastAsia" w:cs="仿宋_GB2312" w:hint="eastAsia"/>
                <w:b/>
                <w:bCs/>
                <w:sz w:val="24"/>
              </w:rPr>
              <w:t>自由裁量权细化标准</w:t>
            </w:r>
          </w:p>
        </w:tc>
      </w:tr>
      <w:tr w:rsidR="00CB46AD" w:rsidRPr="000D0CA2" w:rsidTr="001035AC">
        <w:trPr>
          <w:trHeight w:val="483"/>
          <w:jc w:val="center"/>
        </w:trPr>
        <w:tc>
          <w:tcPr>
            <w:tcW w:w="535" w:type="dxa"/>
            <w:vMerge w:val="restart"/>
            <w:vAlign w:val="center"/>
          </w:tcPr>
          <w:p w:rsidR="00CB46AD" w:rsidRPr="000D0CA2" w:rsidRDefault="00CB46AD" w:rsidP="001035AC">
            <w:pPr>
              <w:spacing w:line="480" w:lineRule="auto"/>
              <w:jc w:val="center"/>
              <w:rPr>
                <w:rFonts w:asciiTheme="minorEastAsia" w:eastAsiaTheme="minorEastAsia" w:hAnsiTheme="minorEastAsia"/>
                <w:sz w:val="24"/>
              </w:rPr>
            </w:pPr>
          </w:p>
          <w:p w:rsidR="00CB46AD" w:rsidRPr="000D0CA2" w:rsidRDefault="00CB46AD" w:rsidP="001035AC">
            <w:pPr>
              <w:spacing w:line="480" w:lineRule="auto"/>
              <w:jc w:val="center"/>
              <w:rPr>
                <w:rFonts w:asciiTheme="minorEastAsia" w:eastAsiaTheme="minorEastAsia" w:hAnsiTheme="minorEastAsia"/>
                <w:sz w:val="24"/>
              </w:rPr>
            </w:pPr>
          </w:p>
          <w:p w:rsidR="00CB46AD" w:rsidRPr="000D0CA2" w:rsidRDefault="00CB46AD" w:rsidP="001035AC">
            <w:pPr>
              <w:spacing w:line="480" w:lineRule="auto"/>
              <w:jc w:val="center"/>
              <w:rPr>
                <w:rFonts w:asciiTheme="minorEastAsia" w:eastAsiaTheme="minorEastAsia" w:hAnsiTheme="minorEastAsia"/>
                <w:sz w:val="24"/>
              </w:rPr>
            </w:pPr>
          </w:p>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1</w:t>
            </w:r>
          </w:p>
          <w:p w:rsidR="00CB46AD" w:rsidRPr="000D0CA2" w:rsidRDefault="00CB46AD" w:rsidP="001035AC">
            <w:pPr>
              <w:spacing w:line="480" w:lineRule="auto"/>
              <w:jc w:val="center"/>
              <w:rPr>
                <w:rFonts w:asciiTheme="minorEastAsia" w:eastAsiaTheme="minorEastAsia" w:hAnsiTheme="minorEastAsia"/>
                <w:sz w:val="24"/>
              </w:rPr>
            </w:pPr>
          </w:p>
          <w:p w:rsidR="00CB46AD" w:rsidRPr="000D0CA2" w:rsidRDefault="00CB46AD" w:rsidP="001035AC">
            <w:pPr>
              <w:spacing w:line="480" w:lineRule="auto"/>
              <w:jc w:val="center"/>
              <w:rPr>
                <w:rFonts w:asciiTheme="minorEastAsia" w:eastAsiaTheme="minorEastAsia" w:hAnsiTheme="minorEastAsia"/>
                <w:sz w:val="24"/>
              </w:rPr>
            </w:pPr>
          </w:p>
          <w:p w:rsidR="00CB46AD" w:rsidRPr="000D0CA2" w:rsidRDefault="00CB46AD" w:rsidP="001035AC">
            <w:pPr>
              <w:spacing w:line="480" w:lineRule="auto"/>
              <w:jc w:val="center"/>
              <w:rPr>
                <w:rFonts w:asciiTheme="minorEastAsia" w:eastAsiaTheme="minorEastAsia" w:hAnsiTheme="minorEastAsia"/>
                <w:sz w:val="24"/>
              </w:rPr>
            </w:pPr>
          </w:p>
          <w:p w:rsidR="00CB46AD" w:rsidRPr="000D0CA2" w:rsidRDefault="00CB46AD" w:rsidP="001035AC">
            <w:pPr>
              <w:spacing w:line="480" w:lineRule="auto"/>
              <w:jc w:val="center"/>
              <w:rPr>
                <w:rFonts w:asciiTheme="minorEastAsia" w:eastAsiaTheme="minorEastAsia" w:hAnsiTheme="minorEastAsia"/>
                <w:sz w:val="24"/>
              </w:rPr>
            </w:pPr>
          </w:p>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restart"/>
            <w:vAlign w:val="center"/>
          </w:tcPr>
          <w:p w:rsidR="00CB46AD" w:rsidRPr="000D0CA2" w:rsidRDefault="00CB46AD" w:rsidP="001035AC">
            <w:pPr>
              <w:spacing w:line="480" w:lineRule="auto"/>
              <w:rPr>
                <w:rFonts w:asciiTheme="minorEastAsia" w:eastAsiaTheme="minorEastAsia" w:hAnsiTheme="minorEastAsia"/>
                <w:sz w:val="24"/>
              </w:rPr>
            </w:pPr>
          </w:p>
          <w:p w:rsidR="00CB46AD" w:rsidRPr="000D0CA2" w:rsidRDefault="00CB46AD" w:rsidP="001035AC">
            <w:pPr>
              <w:spacing w:line="480" w:lineRule="auto"/>
              <w:rPr>
                <w:rFonts w:asciiTheme="minorEastAsia" w:eastAsiaTheme="minorEastAsia" w:hAnsiTheme="minorEastAsia"/>
                <w:sz w:val="24"/>
              </w:rPr>
            </w:pPr>
          </w:p>
          <w:p w:rsidR="00CB46AD" w:rsidRPr="000D0CA2" w:rsidRDefault="00CB46AD" w:rsidP="001035AC">
            <w:pPr>
              <w:spacing w:line="480" w:lineRule="auto"/>
              <w:rPr>
                <w:rFonts w:asciiTheme="minorEastAsia" w:eastAsiaTheme="minorEastAsia" w:hAnsiTheme="minorEastAsia"/>
                <w:sz w:val="24"/>
              </w:rPr>
            </w:pPr>
          </w:p>
          <w:p w:rsidR="00CB46AD" w:rsidRPr="000D0CA2" w:rsidRDefault="00CB46AD" w:rsidP="001035AC">
            <w:pPr>
              <w:spacing w:line="480" w:lineRule="auto"/>
              <w:rPr>
                <w:rFonts w:asciiTheme="minorEastAsia" w:eastAsiaTheme="minorEastAsia" w:hAnsiTheme="minorEastAsia"/>
                <w:sz w:val="24"/>
              </w:rPr>
            </w:pPr>
          </w:p>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单位不办理住房公积金缴存登记的行为</w:t>
            </w:r>
          </w:p>
          <w:p w:rsidR="00CB46AD" w:rsidRPr="000D0CA2" w:rsidRDefault="00CB46AD" w:rsidP="001035AC">
            <w:pPr>
              <w:spacing w:line="480" w:lineRule="auto"/>
              <w:rPr>
                <w:rFonts w:asciiTheme="minorEastAsia" w:eastAsiaTheme="minorEastAsia" w:hAnsiTheme="minorEastAsia"/>
                <w:sz w:val="24"/>
              </w:rPr>
            </w:pPr>
          </w:p>
          <w:p w:rsidR="00CB46AD" w:rsidRPr="000D0CA2" w:rsidRDefault="00CB46AD" w:rsidP="001035AC">
            <w:pPr>
              <w:spacing w:line="480" w:lineRule="auto"/>
              <w:rPr>
                <w:rFonts w:asciiTheme="minorEastAsia" w:eastAsiaTheme="minorEastAsia" w:hAnsiTheme="minorEastAsia"/>
                <w:sz w:val="24"/>
              </w:rPr>
            </w:pPr>
          </w:p>
        </w:tc>
        <w:tc>
          <w:tcPr>
            <w:tcW w:w="2411" w:type="dxa"/>
            <w:vMerge w:val="restart"/>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lastRenderedPageBreak/>
              <w:t>《住房公积金管理条例》第三十七条：违反本条例的规定，单位不办理住房公积金缴存登记或者不为本单位职工办理住房公积金账户设立手续的，由住房公积金管理中心责令限期办理；逾期不办理的，</w:t>
            </w:r>
            <w:r w:rsidRPr="000D0CA2">
              <w:rPr>
                <w:rFonts w:asciiTheme="minorEastAsia" w:eastAsiaTheme="minorEastAsia" w:hAnsiTheme="minorEastAsia" w:cs="仿宋_GB2312" w:hint="eastAsia"/>
                <w:sz w:val="24"/>
              </w:rPr>
              <w:lastRenderedPageBreak/>
              <w:t>处</w:t>
            </w:r>
            <w:r w:rsidRPr="000D0CA2">
              <w:rPr>
                <w:rFonts w:asciiTheme="minorEastAsia" w:eastAsiaTheme="minorEastAsia" w:hAnsiTheme="minorEastAsia"/>
                <w:sz w:val="24"/>
              </w:rPr>
              <w:t>1</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5</w:t>
            </w:r>
            <w:r w:rsidRPr="000D0CA2">
              <w:rPr>
                <w:rFonts w:asciiTheme="minorEastAsia" w:eastAsiaTheme="minorEastAsia" w:hAnsiTheme="minorEastAsia" w:cs="仿宋_GB2312" w:hint="eastAsia"/>
                <w:sz w:val="24"/>
              </w:rPr>
              <w:t>万元以下的罚款。</w:t>
            </w:r>
          </w:p>
          <w:p w:rsidR="00CB46AD" w:rsidRPr="000D0CA2" w:rsidRDefault="00CB46AD" w:rsidP="001035AC">
            <w:pPr>
              <w:spacing w:line="480" w:lineRule="auto"/>
              <w:ind w:firstLineChars="150" w:firstLine="360"/>
              <w:rPr>
                <w:rFonts w:asciiTheme="minorEastAsia" w:eastAsiaTheme="minorEastAsia" w:hAnsiTheme="minorEastAsia"/>
                <w:sz w:val="24"/>
              </w:rPr>
            </w:pPr>
          </w:p>
        </w:tc>
        <w:tc>
          <w:tcPr>
            <w:tcW w:w="3685" w:type="dxa"/>
            <w:vMerge w:val="restart"/>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lastRenderedPageBreak/>
              <w:t>单位成立</w:t>
            </w:r>
            <w:r w:rsidRPr="000D0CA2">
              <w:rPr>
                <w:rFonts w:asciiTheme="minorEastAsia" w:eastAsiaTheme="minorEastAsia" w:hAnsiTheme="minorEastAsia"/>
                <w:sz w:val="24"/>
              </w:rPr>
              <w:t>30</w:t>
            </w:r>
            <w:r w:rsidRPr="000D0CA2">
              <w:rPr>
                <w:rFonts w:asciiTheme="minorEastAsia" w:eastAsiaTheme="minorEastAsia" w:hAnsiTheme="minorEastAsia" w:cs="仿宋_GB2312" w:hint="eastAsia"/>
                <w:sz w:val="24"/>
              </w:rPr>
              <w:t>日以上，</w:t>
            </w:r>
            <w:r w:rsidRPr="000D0CA2">
              <w:rPr>
                <w:rFonts w:asciiTheme="minorEastAsia" w:eastAsiaTheme="minorEastAsia" w:hAnsiTheme="minorEastAsia"/>
                <w:sz w:val="24"/>
              </w:rPr>
              <w:t>3</w:t>
            </w:r>
            <w:r w:rsidRPr="000D0CA2">
              <w:rPr>
                <w:rFonts w:asciiTheme="minorEastAsia" w:eastAsiaTheme="minorEastAsia" w:hAnsiTheme="minorEastAsia" w:cs="仿宋_GB2312" w:hint="eastAsia"/>
                <w:sz w:val="24"/>
              </w:rPr>
              <w:t>个月以下，且未办理住房公积金缴存登记账户设立手续的，处以</w:t>
            </w:r>
            <w:r w:rsidRPr="000D0CA2">
              <w:rPr>
                <w:rFonts w:asciiTheme="minorEastAsia" w:eastAsiaTheme="minorEastAsia" w:hAnsiTheme="minorEastAsia"/>
                <w:sz w:val="24"/>
              </w:rPr>
              <w:t>1</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2</w:t>
            </w:r>
            <w:r w:rsidRPr="000D0CA2">
              <w:rPr>
                <w:rFonts w:asciiTheme="minorEastAsia" w:eastAsiaTheme="minorEastAsia" w:hAnsiTheme="minorEastAsia" w:cs="仿宋_GB2312" w:hint="eastAsia"/>
                <w:sz w:val="24"/>
              </w:rPr>
              <w:t>万元以下的罚款。</w:t>
            </w:r>
          </w:p>
        </w:tc>
        <w:tc>
          <w:tcPr>
            <w:tcW w:w="1275" w:type="dxa"/>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t>从轻处罚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1</w:t>
            </w:r>
            <w:r w:rsidRPr="000D0CA2">
              <w:rPr>
                <w:rFonts w:asciiTheme="minorEastAsia" w:eastAsiaTheme="minorEastAsia" w:hAnsiTheme="minorEastAsia" w:cs="仿宋_GB2312" w:hint="eastAsia"/>
                <w:sz w:val="24"/>
              </w:rPr>
              <w:t>万元以上（含</w:t>
            </w:r>
            <w:r w:rsidRPr="000D0CA2">
              <w:rPr>
                <w:rFonts w:asciiTheme="minorEastAsia" w:eastAsiaTheme="minorEastAsia" w:hAnsiTheme="minorEastAsia"/>
                <w:sz w:val="24"/>
              </w:rPr>
              <w:t>1</w:t>
            </w:r>
            <w:r w:rsidRPr="000D0CA2">
              <w:rPr>
                <w:rFonts w:asciiTheme="minorEastAsia" w:eastAsiaTheme="minorEastAsia" w:hAnsiTheme="minorEastAsia" w:cs="仿宋_GB2312" w:hint="eastAsia"/>
                <w:sz w:val="24"/>
              </w:rPr>
              <w:t>万元），</w:t>
            </w:r>
            <w:r w:rsidRPr="000D0CA2">
              <w:rPr>
                <w:rFonts w:asciiTheme="minorEastAsia" w:eastAsiaTheme="minorEastAsia" w:hAnsiTheme="minorEastAsia"/>
                <w:sz w:val="24"/>
              </w:rPr>
              <w:t>1.3</w:t>
            </w:r>
            <w:r w:rsidRPr="000D0CA2">
              <w:rPr>
                <w:rFonts w:asciiTheme="minorEastAsia" w:eastAsiaTheme="minorEastAsia" w:hAnsiTheme="minorEastAsia" w:cs="仿宋_GB2312" w:hint="eastAsia"/>
                <w:sz w:val="24"/>
              </w:rPr>
              <w:t>万元以下</w:t>
            </w:r>
          </w:p>
        </w:tc>
      </w:tr>
      <w:tr w:rsidR="00CB46AD" w:rsidRPr="000D0CA2" w:rsidTr="001035AC">
        <w:trPr>
          <w:trHeight w:val="561"/>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ign w:val="center"/>
          </w:tcPr>
          <w:p w:rsidR="00CB46AD" w:rsidRPr="000D0CA2" w:rsidRDefault="00CB46AD" w:rsidP="001035AC">
            <w:pPr>
              <w:spacing w:line="480" w:lineRule="auto"/>
              <w:rPr>
                <w:rFonts w:asciiTheme="minorEastAsia" w:eastAsiaTheme="minorEastAsia" w:hAnsiTheme="minorEastAsia"/>
                <w:sz w:val="24"/>
              </w:rPr>
            </w:pPr>
          </w:p>
        </w:tc>
        <w:tc>
          <w:tcPr>
            <w:tcW w:w="1275" w:type="dxa"/>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t>一般处罚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1.3</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1.6</w:t>
            </w:r>
            <w:r w:rsidRPr="000D0CA2">
              <w:rPr>
                <w:rFonts w:asciiTheme="minorEastAsia" w:eastAsiaTheme="minorEastAsia" w:hAnsiTheme="minorEastAsia" w:cs="仿宋_GB2312" w:hint="eastAsia"/>
                <w:sz w:val="24"/>
              </w:rPr>
              <w:t>万元以下</w:t>
            </w:r>
          </w:p>
        </w:tc>
      </w:tr>
      <w:tr w:rsidR="00CB46AD" w:rsidRPr="000D0CA2" w:rsidTr="001035AC">
        <w:trPr>
          <w:trHeight w:val="461"/>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ign w:val="center"/>
          </w:tcPr>
          <w:p w:rsidR="00CB46AD" w:rsidRPr="000D0CA2" w:rsidRDefault="00CB46AD" w:rsidP="001035AC">
            <w:pPr>
              <w:spacing w:line="480" w:lineRule="auto"/>
              <w:rPr>
                <w:rFonts w:asciiTheme="minorEastAsia" w:eastAsiaTheme="minorEastAsia" w:hAnsiTheme="minorEastAsia"/>
                <w:sz w:val="24"/>
              </w:rPr>
            </w:pPr>
          </w:p>
        </w:tc>
        <w:tc>
          <w:tcPr>
            <w:tcW w:w="1275" w:type="dxa"/>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t>从重处罚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1.6</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2</w:t>
            </w:r>
            <w:r w:rsidRPr="000D0CA2">
              <w:rPr>
                <w:rFonts w:asciiTheme="minorEastAsia" w:eastAsiaTheme="minorEastAsia" w:hAnsiTheme="minorEastAsia" w:cs="仿宋_GB2312" w:hint="eastAsia"/>
                <w:sz w:val="24"/>
              </w:rPr>
              <w:t>万元以下</w:t>
            </w:r>
          </w:p>
        </w:tc>
      </w:tr>
      <w:tr w:rsidR="00CB46AD" w:rsidRPr="000D0CA2" w:rsidTr="001035AC">
        <w:trPr>
          <w:trHeight w:val="655"/>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restart"/>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单位成立时间在</w:t>
            </w:r>
            <w:r w:rsidRPr="000D0CA2">
              <w:rPr>
                <w:rFonts w:asciiTheme="minorEastAsia" w:eastAsiaTheme="minorEastAsia" w:hAnsiTheme="minorEastAsia"/>
                <w:sz w:val="24"/>
              </w:rPr>
              <w:t>3</w:t>
            </w:r>
            <w:r w:rsidRPr="000D0CA2">
              <w:rPr>
                <w:rFonts w:asciiTheme="minorEastAsia" w:eastAsiaTheme="minorEastAsia" w:hAnsiTheme="minorEastAsia" w:cs="仿宋_GB2312" w:hint="eastAsia"/>
                <w:sz w:val="24"/>
              </w:rPr>
              <w:t>个月以上</w:t>
            </w:r>
            <w:r w:rsidRPr="000D0CA2">
              <w:rPr>
                <w:rFonts w:asciiTheme="minorEastAsia" w:eastAsiaTheme="minorEastAsia" w:hAnsiTheme="minorEastAsia"/>
                <w:sz w:val="24"/>
              </w:rPr>
              <w:t>6</w:t>
            </w:r>
            <w:r w:rsidRPr="000D0CA2">
              <w:rPr>
                <w:rFonts w:asciiTheme="minorEastAsia" w:eastAsiaTheme="minorEastAsia" w:hAnsiTheme="minorEastAsia" w:cs="仿宋_GB2312" w:hint="eastAsia"/>
                <w:sz w:val="24"/>
              </w:rPr>
              <w:t>个月以下，且未办理住房公积金缴存登记账户设立手续的，处以</w:t>
            </w:r>
            <w:r w:rsidRPr="000D0CA2">
              <w:rPr>
                <w:rFonts w:asciiTheme="minorEastAsia" w:eastAsiaTheme="minorEastAsia" w:hAnsiTheme="minorEastAsia"/>
                <w:sz w:val="24"/>
              </w:rPr>
              <w:t>2</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4</w:t>
            </w:r>
            <w:r w:rsidRPr="000D0CA2">
              <w:rPr>
                <w:rFonts w:asciiTheme="minorEastAsia" w:eastAsiaTheme="minorEastAsia" w:hAnsiTheme="minorEastAsia" w:cs="仿宋_GB2312" w:hint="eastAsia"/>
                <w:sz w:val="24"/>
              </w:rPr>
              <w:t>万元以下的罚款。</w:t>
            </w:r>
          </w:p>
        </w:tc>
        <w:tc>
          <w:tcPr>
            <w:tcW w:w="1275" w:type="dxa"/>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t>从轻处罚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2</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2.7</w:t>
            </w:r>
            <w:r w:rsidRPr="000D0CA2">
              <w:rPr>
                <w:rFonts w:asciiTheme="minorEastAsia" w:eastAsiaTheme="minorEastAsia" w:hAnsiTheme="minorEastAsia" w:cs="仿宋_GB2312" w:hint="eastAsia"/>
                <w:sz w:val="24"/>
              </w:rPr>
              <w:t>万元以下</w:t>
            </w:r>
          </w:p>
        </w:tc>
      </w:tr>
      <w:tr w:rsidR="00CB46AD" w:rsidRPr="000D0CA2" w:rsidTr="001035AC">
        <w:trPr>
          <w:trHeight w:val="603"/>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ign w:val="center"/>
          </w:tcPr>
          <w:p w:rsidR="00CB46AD" w:rsidRPr="000D0CA2" w:rsidRDefault="00CB46AD" w:rsidP="001035AC">
            <w:pPr>
              <w:spacing w:line="480" w:lineRule="auto"/>
              <w:rPr>
                <w:rFonts w:asciiTheme="minorEastAsia" w:eastAsiaTheme="minorEastAsia" w:hAnsiTheme="minorEastAsia"/>
                <w:sz w:val="24"/>
              </w:rPr>
            </w:pPr>
          </w:p>
        </w:tc>
        <w:tc>
          <w:tcPr>
            <w:tcW w:w="1275" w:type="dxa"/>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t>一般处罚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2.7</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3.4</w:t>
            </w:r>
            <w:r w:rsidRPr="000D0CA2">
              <w:rPr>
                <w:rFonts w:asciiTheme="minorEastAsia" w:eastAsiaTheme="minorEastAsia" w:hAnsiTheme="minorEastAsia" w:cs="仿宋_GB2312" w:hint="eastAsia"/>
                <w:sz w:val="24"/>
              </w:rPr>
              <w:t>万元以下</w:t>
            </w:r>
          </w:p>
        </w:tc>
      </w:tr>
      <w:tr w:rsidR="00CB46AD" w:rsidRPr="000D0CA2" w:rsidTr="001035AC">
        <w:trPr>
          <w:trHeight w:val="261"/>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ign w:val="center"/>
          </w:tcPr>
          <w:p w:rsidR="00CB46AD" w:rsidRPr="000D0CA2" w:rsidRDefault="00CB46AD" w:rsidP="001035AC">
            <w:pPr>
              <w:spacing w:line="480" w:lineRule="auto"/>
              <w:rPr>
                <w:rFonts w:asciiTheme="minorEastAsia" w:eastAsiaTheme="minorEastAsia" w:hAnsiTheme="minorEastAsia"/>
                <w:sz w:val="24"/>
              </w:rPr>
            </w:pPr>
          </w:p>
        </w:tc>
        <w:tc>
          <w:tcPr>
            <w:tcW w:w="1275" w:type="dxa"/>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t>从重处罚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3.4</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4</w:t>
            </w:r>
            <w:r w:rsidRPr="000D0CA2">
              <w:rPr>
                <w:rFonts w:asciiTheme="minorEastAsia" w:eastAsiaTheme="minorEastAsia" w:hAnsiTheme="minorEastAsia" w:cs="仿宋_GB2312" w:hint="eastAsia"/>
                <w:sz w:val="24"/>
              </w:rPr>
              <w:t>万元以下</w:t>
            </w:r>
          </w:p>
        </w:tc>
      </w:tr>
      <w:tr w:rsidR="00CB46AD" w:rsidRPr="000D0CA2" w:rsidTr="001035AC">
        <w:trPr>
          <w:trHeight w:val="449"/>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restart"/>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单位成立时间在</w:t>
            </w:r>
            <w:r w:rsidRPr="000D0CA2">
              <w:rPr>
                <w:rFonts w:asciiTheme="minorEastAsia" w:eastAsiaTheme="minorEastAsia" w:hAnsiTheme="minorEastAsia"/>
                <w:sz w:val="24"/>
              </w:rPr>
              <w:t>6</w:t>
            </w:r>
            <w:r w:rsidRPr="000D0CA2">
              <w:rPr>
                <w:rFonts w:asciiTheme="minorEastAsia" w:eastAsiaTheme="minorEastAsia" w:hAnsiTheme="minorEastAsia" w:cs="仿宋_GB2312" w:hint="eastAsia"/>
                <w:sz w:val="24"/>
              </w:rPr>
              <w:t>个月以上，且未办理住房公积金缴存登记账户</w:t>
            </w:r>
            <w:r w:rsidRPr="000D0CA2">
              <w:rPr>
                <w:rFonts w:asciiTheme="minorEastAsia" w:eastAsiaTheme="minorEastAsia" w:hAnsiTheme="minorEastAsia" w:cs="仿宋_GB2312" w:hint="eastAsia"/>
                <w:sz w:val="24"/>
              </w:rPr>
              <w:lastRenderedPageBreak/>
              <w:t>设立手续的，处以</w:t>
            </w:r>
            <w:r w:rsidRPr="000D0CA2">
              <w:rPr>
                <w:rFonts w:asciiTheme="minorEastAsia" w:eastAsiaTheme="minorEastAsia" w:hAnsiTheme="minorEastAsia"/>
                <w:sz w:val="24"/>
              </w:rPr>
              <w:t>4</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5</w:t>
            </w:r>
            <w:r w:rsidRPr="000D0CA2">
              <w:rPr>
                <w:rFonts w:asciiTheme="minorEastAsia" w:eastAsiaTheme="minorEastAsia" w:hAnsiTheme="minorEastAsia" w:cs="仿宋_GB2312" w:hint="eastAsia"/>
                <w:sz w:val="24"/>
              </w:rPr>
              <w:t>万元以下的罚款。</w:t>
            </w:r>
          </w:p>
        </w:tc>
        <w:tc>
          <w:tcPr>
            <w:tcW w:w="1275" w:type="dxa"/>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lastRenderedPageBreak/>
              <w:t>从轻处罚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4</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4.3</w:t>
            </w:r>
            <w:r w:rsidRPr="000D0CA2">
              <w:rPr>
                <w:rFonts w:asciiTheme="minorEastAsia" w:eastAsiaTheme="minorEastAsia" w:hAnsiTheme="minorEastAsia" w:cs="仿宋_GB2312" w:hint="eastAsia"/>
                <w:sz w:val="24"/>
              </w:rPr>
              <w:t>万元以下</w:t>
            </w:r>
          </w:p>
        </w:tc>
      </w:tr>
      <w:tr w:rsidR="00CB46AD" w:rsidRPr="000D0CA2" w:rsidTr="001035AC">
        <w:trPr>
          <w:trHeight w:val="443"/>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1275" w:type="dxa"/>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t>一般处罚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4.3</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4.6</w:t>
            </w:r>
            <w:r w:rsidRPr="000D0CA2">
              <w:rPr>
                <w:rFonts w:asciiTheme="minorEastAsia" w:eastAsiaTheme="minorEastAsia" w:hAnsiTheme="minorEastAsia" w:cs="仿宋_GB2312" w:hint="eastAsia"/>
                <w:sz w:val="24"/>
              </w:rPr>
              <w:t>万元以下</w:t>
            </w:r>
          </w:p>
        </w:tc>
      </w:tr>
      <w:tr w:rsidR="00CB46AD" w:rsidRPr="000D0CA2" w:rsidTr="001035AC">
        <w:trPr>
          <w:trHeight w:val="400"/>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1275" w:type="dxa"/>
            <w:vMerge w:val="restart"/>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cs="仿宋_GB2312" w:hint="eastAsia"/>
                <w:sz w:val="24"/>
              </w:rPr>
              <w:t>从重处罚</w:t>
            </w: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4.6</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5</w:t>
            </w:r>
            <w:r w:rsidRPr="000D0CA2">
              <w:rPr>
                <w:rFonts w:asciiTheme="minorEastAsia" w:eastAsiaTheme="minorEastAsia" w:hAnsiTheme="minorEastAsia" w:cs="仿宋_GB2312" w:hint="eastAsia"/>
                <w:sz w:val="24"/>
              </w:rPr>
              <w:t>万元以下</w:t>
            </w:r>
          </w:p>
        </w:tc>
      </w:tr>
      <w:tr w:rsidR="00CB46AD" w:rsidRPr="000D0CA2" w:rsidTr="001035AC">
        <w:trPr>
          <w:trHeight w:val="320"/>
          <w:jc w:val="center"/>
        </w:trPr>
        <w:tc>
          <w:tcPr>
            <w:tcW w:w="53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958"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2411"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368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1275" w:type="dxa"/>
            <w:vMerge/>
            <w:vAlign w:val="center"/>
          </w:tcPr>
          <w:p w:rsidR="00CB46AD" w:rsidRPr="000D0CA2" w:rsidRDefault="00CB46AD" w:rsidP="001035AC">
            <w:pPr>
              <w:spacing w:line="480" w:lineRule="auto"/>
              <w:jc w:val="center"/>
              <w:rPr>
                <w:rFonts w:asciiTheme="minorEastAsia" w:eastAsiaTheme="minorEastAsia" w:hAnsiTheme="minorEastAsia"/>
                <w:sz w:val="24"/>
              </w:rPr>
            </w:pPr>
          </w:p>
        </w:tc>
        <w:tc>
          <w:tcPr>
            <w:tcW w:w="5180" w:type="dxa"/>
            <w:gridSpan w:val="3"/>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单位成立时间</w:t>
            </w:r>
            <w:r w:rsidRPr="000D0CA2">
              <w:rPr>
                <w:rFonts w:asciiTheme="minorEastAsia" w:eastAsiaTheme="minorEastAsia" w:hAnsiTheme="minorEastAsia"/>
                <w:sz w:val="24"/>
              </w:rPr>
              <w:t>3</w:t>
            </w:r>
            <w:r w:rsidRPr="000D0CA2">
              <w:rPr>
                <w:rFonts w:asciiTheme="minorEastAsia" w:eastAsiaTheme="minorEastAsia" w:hAnsiTheme="minorEastAsia" w:cs="仿宋_GB2312" w:hint="eastAsia"/>
                <w:sz w:val="24"/>
              </w:rPr>
              <w:t>年以上的，处以</w:t>
            </w:r>
            <w:r w:rsidRPr="000D0CA2">
              <w:rPr>
                <w:rFonts w:asciiTheme="minorEastAsia" w:eastAsiaTheme="minorEastAsia" w:hAnsiTheme="minorEastAsia"/>
                <w:sz w:val="24"/>
              </w:rPr>
              <w:t>5</w:t>
            </w:r>
            <w:r w:rsidRPr="000D0CA2">
              <w:rPr>
                <w:rFonts w:asciiTheme="minorEastAsia" w:eastAsiaTheme="minorEastAsia" w:hAnsiTheme="minorEastAsia" w:cs="仿宋_GB2312" w:hint="eastAsia"/>
                <w:sz w:val="24"/>
              </w:rPr>
              <w:t>万元罚款</w:t>
            </w:r>
          </w:p>
        </w:tc>
      </w:tr>
      <w:tr w:rsidR="00CB46AD" w:rsidRPr="000D0CA2" w:rsidTr="001035AC">
        <w:trPr>
          <w:trHeight w:val="994"/>
          <w:jc w:val="center"/>
        </w:trPr>
        <w:tc>
          <w:tcPr>
            <w:tcW w:w="535" w:type="dxa"/>
            <w:vAlign w:val="center"/>
          </w:tcPr>
          <w:p w:rsidR="00CB46AD" w:rsidRPr="000D0CA2" w:rsidRDefault="00CB46AD" w:rsidP="001035AC">
            <w:pPr>
              <w:spacing w:line="480" w:lineRule="auto"/>
              <w:jc w:val="center"/>
              <w:rPr>
                <w:rFonts w:asciiTheme="minorEastAsia" w:eastAsiaTheme="minorEastAsia" w:hAnsiTheme="minorEastAsia"/>
                <w:bCs/>
                <w:sz w:val="24"/>
              </w:rPr>
            </w:pPr>
            <w:r w:rsidRPr="000D0CA2">
              <w:rPr>
                <w:rFonts w:asciiTheme="minorEastAsia" w:eastAsiaTheme="minorEastAsia" w:hAnsiTheme="minorEastAsia" w:cs="仿宋_GB2312" w:hint="eastAsia"/>
                <w:bCs/>
                <w:sz w:val="24"/>
              </w:rPr>
              <w:t>序号</w:t>
            </w:r>
          </w:p>
        </w:tc>
        <w:tc>
          <w:tcPr>
            <w:tcW w:w="958" w:type="dxa"/>
            <w:vAlign w:val="center"/>
          </w:tcPr>
          <w:p w:rsidR="00CB46AD" w:rsidRPr="000D0CA2" w:rsidRDefault="00CB46AD" w:rsidP="001035AC">
            <w:pPr>
              <w:spacing w:line="480" w:lineRule="auto"/>
              <w:rPr>
                <w:rFonts w:asciiTheme="minorEastAsia" w:eastAsiaTheme="minorEastAsia" w:hAnsiTheme="minorEastAsia"/>
                <w:bCs/>
                <w:sz w:val="24"/>
              </w:rPr>
            </w:pPr>
            <w:r w:rsidRPr="000D0CA2">
              <w:rPr>
                <w:rFonts w:asciiTheme="minorEastAsia" w:eastAsiaTheme="minorEastAsia" w:hAnsiTheme="minorEastAsia" w:cs="仿宋_GB2312" w:hint="eastAsia"/>
                <w:bCs/>
                <w:sz w:val="24"/>
              </w:rPr>
              <w:t>违法行</w:t>
            </w:r>
            <w:r w:rsidRPr="000D0CA2">
              <w:rPr>
                <w:rFonts w:asciiTheme="minorEastAsia" w:eastAsiaTheme="minorEastAsia" w:hAnsiTheme="minorEastAsia"/>
                <w:bCs/>
                <w:sz w:val="24"/>
              </w:rPr>
              <w:t xml:space="preserve"> </w:t>
            </w:r>
            <w:r w:rsidRPr="000D0CA2">
              <w:rPr>
                <w:rFonts w:asciiTheme="minorEastAsia" w:eastAsiaTheme="minorEastAsia" w:hAnsiTheme="minorEastAsia" w:cs="仿宋_GB2312" w:hint="eastAsia"/>
                <w:bCs/>
                <w:sz w:val="24"/>
              </w:rPr>
              <w:t>为</w:t>
            </w:r>
          </w:p>
        </w:tc>
        <w:tc>
          <w:tcPr>
            <w:tcW w:w="2411" w:type="dxa"/>
            <w:vAlign w:val="center"/>
          </w:tcPr>
          <w:p w:rsidR="00CB46AD" w:rsidRPr="000D0CA2" w:rsidRDefault="00CB46AD" w:rsidP="001035AC">
            <w:pPr>
              <w:spacing w:line="480" w:lineRule="auto"/>
              <w:ind w:firstLineChars="150" w:firstLine="360"/>
              <w:rPr>
                <w:rFonts w:asciiTheme="minorEastAsia" w:eastAsiaTheme="minorEastAsia" w:hAnsiTheme="minorEastAsia"/>
                <w:bCs/>
                <w:sz w:val="24"/>
              </w:rPr>
            </w:pPr>
            <w:r w:rsidRPr="000D0CA2">
              <w:rPr>
                <w:rFonts w:asciiTheme="minorEastAsia" w:eastAsiaTheme="minorEastAsia" w:hAnsiTheme="minorEastAsia" w:cs="仿宋_GB2312" w:hint="eastAsia"/>
                <w:bCs/>
                <w:sz w:val="24"/>
              </w:rPr>
              <w:t>处罚依据</w:t>
            </w:r>
          </w:p>
        </w:tc>
        <w:tc>
          <w:tcPr>
            <w:tcW w:w="5096" w:type="dxa"/>
            <w:gridSpan w:val="3"/>
            <w:vAlign w:val="center"/>
          </w:tcPr>
          <w:p w:rsidR="00CB46AD" w:rsidRPr="000D0CA2" w:rsidRDefault="00CB46AD" w:rsidP="001035AC">
            <w:pPr>
              <w:spacing w:line="480" w:lineRule="auto"/>
              <w:jc w:val="center"/>
              <w:rPr>
                <w:rFonts w:asciiTheme="minorEastAsia" w:eastAsiaTheme="minorEastAsia" w:hAnsiTheme="minorEastAsia"/>
                <w:bCs/>
                <w:sz w:val="24"/>
              </w:rPr>
            </w:pPr>
            <w:r w:rsidRPr="000D0CA2">
              <w:rPr>
                <w:rFonts w:asciiTheme="minorEastAsia" w:eastAsiaTheme="minorEastAsia" w:hAnsiTheme="minorEastAsia" w:cs="仿宋_GB2312" w:hint="eastAsia"/>
                <w:bCs/>
                <w:sz w:val="24"/>
              </w:rPr>
              <w:t>违法情节</w:t>
            </w:r>
          </w:p>
        </w:tc>
        <w:tc>
          <w:tcPr>
            <w:tcW w:w="5044" w:type="dxa"/>
            <w:gridSpan w:val="2"/>
            <w:vAlign w:val="center"/>
          </w:tcPr>
          <w:p w:rsidR="00CB46AD" w:rsidRPr="000D0CA2" w:rsidRDefault="00CB46AD" w:rsidP="001035AC">
            <w:pPr>
              <w:spacing w:line="480" w:lineRule="auto"/>
              <w:jc w:val="center"/>
              <w:rPr>
                <w:rFonts w:asciiTheme="minorEastAsia" w:eastAsiaTheme="minorEastAsia" w:hAnsiTheme="minorEastAsia"/>
                <w:bCs/>
                <w:sz w:val="24"/>
              </w:rPr>
            </w:pPr>
            <w:r w:rsidRPr="000D0CA2">
              <w:rPr>
                <w:rFonts w:asciiTheme="minorEastAsia" w:eastAsiaTheme="minorEastAsia" w:hAnsiTheme="minorEastAsia" w:cs="仿宋_GB2312" w:hint="eastAsia"/>
                <w:bCs/>
                <w:sz w:val="24"/>
              </w:rPr>
              <w:t>自由裁量权细化标准</w:t>
            </w:r>
          </w:p>
        </w:tc>
      </w:tr>
      <w:tr w:rsidR="00CB46AD" w:rsidRPr="000D0CA2" w:rsidTr="001035AC">
        <w:trPr>
          <w:trHeight w:val="579"/>
          <w:jc w:val="center"/>
        </w:trPr>
        <w:tc>
          <w:tcPr>
            <w:tcW w:w="535" w:type="dxa"/>
            <w:vMerge w:val="restart"/>
            <w:vAlign w:val="center"/>
          </w:tcPr>
          <w:p w:rsidR="00CB46AD" w:rsidRPr="000D0CA2" w:rsidRDefault="00CB46AD" w:rsidP="001035AC">
            <w:pPr>
              <w:spacing w:line="480" w:lineRule="auto"/>
              <w:jc w:val="center"/>
              <w:rPr>
                <w:rFonts w:asciiTheme="minorEastAsia" w:eastAsiaTheme="minorEastAsia" w:hAnsiTheme="minorEastAsia"/>
                <w:sz w:val="24"/>
              </w:rPr>
            </w:pPr>
            <w:r w:rsidRPr="000D0CA2">
              <w:rPr>
                <w:rFonts w:asciiTheme="minorEastAsia" w:eastAsiaTheme="minorEastAsia" w:hAnsiTheme="minorEastAsia"/>
                <w:sz w:val="24"/>
              </w:rPr>
              <w:t>2</w:t>
            </w:r>
          </w:p>
        </w:tc>
        <w:tc>
          <w:tcPr>
            <w:tcW w:w="958" w:type="dxa"/>
            <w:vMerge w:val="restart"/>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不为本单位职工办理住房公积金账户设立手续的</w:t>
            </w:r>
            <w:r w:rsidRPr="000D0CA2">
              <w:rPr>
                <w:rFonts w:asciiTheme="minorEastAsia" w:eastAsiaTheme="minorEastAsia" w:hAnsiTheme="minorEastAsia" w:cs="仿宋_GB2312" w:hint="eastAsia"/>
                <w:sz w:val="24"/>
              </w:rPr>
              <w:lastRenderedPageBreak/>
              <w:t>行为</w:t>
            </w:r>
          </w:p>
        </w:tc>
        <w:tc>
          <w:tcPr>
            <w:tcW w:w="2411" w:type="dxa"/>
            <w:vMerge w:val="restart"/>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lastRenderedPageBreak/>
              <w:t>《住房公积金管理条例》第三十七条：违反本条例的规定，单位不办理住房公积金缴存登记或者不为本单位职工办理住房公积金账户设立手续</w:t>
            </w:r>
            <w:r w:rsidRPr="000D0CA2">
              <w:rPr>
                <w:rFonts w:asciiTheme="minorEastAsia" w:eastAsiaTheme="minorEastAsia" w:hAnsiTheme="minorEastAsia" w:cs="仿宋_GB2312" w:hint="eastAsia"/>
                <w:sz w:val="24"/>
              </w:rPr>
              <w:lastRenderedPageBreak/>
              <w:t>的，由住房公积金管理中心责令限期办理；逾期不办理的，处</w:t>
            </w:r>
            <w:r w:rsidRPr="000D0CA2">
              <w:rPr>
                <w:rFonts w:asciiTheme="minorEastAsia" w:eastAsiaTheme="minorEastAsia" w:hAnsiTheme="minorEastAsia"/>
                <w:sz w:val="24"/>
              </w:rPr>
              <w:t>1</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5</w:t>
            </w:r>
            <w:r w:rsidRPr="000D0CA2">
              <w:rPr>
                <w:rFonts w:asciiTheme="minorEastAsia" w:eastAsiaTheme="minorEastAsia" w:hAnsiTheme="minorEastAsia" w:cs="仿宋_GB2312" w:hint="eastAsia"/>
                <w:sz w:val="24"/>
              </w:rPr>
              <w:t>万元以下的罚款。</w:t>
            </w:r>
          </w:p>
        </w:tc>
        <w:tc>
          <w:tcPr>
            <w:tcW w:w="5096" w:type="dxa"/>
            <w:gridSpan w:val="3"/>
            <w:vMerge w:val="restart"/>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lastRenderedPageBreak/>
              <w:t>单位已办理住房公积金缴存登记，但未为本单位职工办理账户设立手续的人数在</w:t>
            </w:r>
            <w:r w:rsidRPr="000D0CA2">
              <w:rPr>
                <w:rFonts w:asciiTheme="minorEastAsia" w:eastAsiaTheme="minorEastAsia" w:hAnsiTheme="minorEastAsia"/>
                <w:sz w:val="24"/>
              </w:rPr>
              <w:t>50</w:t>
            </w:r>
            <w:r w:rsidRPr="000D0CA2">
              <w:rPr>
                <w:rFonts w:asciiTheme="minorEastAsia" w:eastAsiaTheme="minorEastAsia" w:hAnsiTheme="minorEastAsia" w:cs="仿宋_GB2312" w:hint="eastAsia"/>
                <w:sz w:val="24"/>
              </w:rPr>
              <w:t>人以下，处以</w:t>
            </w:r>
            <w:r w:rsidRPr="000D0CA2">
              <w:rPr>
                <w:rFonts w:asciiTheme="minorEastAsia" w:eastAsiaTheme="minorEastAsia" w:hAnsiTheme="minorEastAsia"/>
                <w:sz w:val="24"/>
              </w:rPr>
              <w:t>1</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2</w:t>
            </w:r>
            <w:r w:rsidRPr="000D0CA2">
              <w:rPr>
                <w:rFonts w:asciiTheme="minorEastAsia" w:eastAsiaTheme="minorEastAsia" w:hAnsiTheme="minorEastAsia" w:cs="仿宋_GB2312" w:hint="eastAsia"/>
                <w:sz w:val="24"/>
              </w:rPr>
              <w:t>万元以下的罚款。</w:t>
            </w: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从轻处罚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1</w:t>
            </w:r>
            <w:r w:rsidRPr="000D0CA2">
              <w:rPr>
                <w:rFonts w:asciiTheme="minorEastAsia" w:eastAsiaTheme="minorEastAsia" w:hAnsiTheme="minorEastAsia" w:cs="仿宋_GB2312" w:hint="eastAsia"/>
                <w:sz w:val="24"/>
              </w:rPr>
              <w:t>万元以上（含</w:t>
            </w:r>
            <w:r w:rsidRPr="000D0CA2">
              <w:rPr>
                <w:rFonts w:asciiTheme="minorEastAsia" w:eastAsiaTheme="minorEastAsia" w:hAnsiTheme="minorEastAsia"/>
                <w:sz w:val="24"/>
              </w:rPr>
              <w:t>1</w:t>
            </w:r>
            <w:r w:rsidRPr="000D0CA2">
              <w:rPr>
                <w:rFonts w:asciiTheme="minorEastAsia" w:eastAsiaTheme="minorEastAsia" w:hAnsiTheme="minorEastAsia" w:cs="仿宋_GB2312" w:hint="eastAsia"/>
                <w:sz w:val="24"/>
              </w:rPr>
              <w:t>万元），</w:t>
            </w:r>
            <w:r w:rsidRPr="000D0CA2">
              <w:rPr>
                <w:rFonts w:asciiTheme="minorEastAsia" w:eastAsiaTheme="minorEastAsia" w:hAnsiTheme="minorEastAsia"/>
                <w:sz w:val="24"/>
              </w:rPr>
              <w:t>1.3</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r w:rsidR="00CB46AD" w:rsidRPr="000D0CA2" w:rsidTr="001035AC">
        <w:trPr>
          <w:trHeight w:val="753"/>
          <w:jc w:val="center"/>
        </w:trPr>
        <w:tc>
          <w:tcPr>
            <w:tcW w:w="535" w:type="dxa"/>
            <w:vMerge/>
          </w:tcPr>
          <w:p w:rsidR="00CB46AD" w:rsidRPr="000D0CA2" w:rsidRDefault="00CB46AD" w:rsidP="001035AC">
            <w:pPr>
              <w:spacing w:line="480" w:lineRule="auto"/>
              <w:rPr>
                <w:rFonts w:asciiTheme="minorEastAsia" w:eastAsiaTheme="minorEastAsia" w:hAnsiTheme="minorEastAsia"/>
                <w:sz w:val="24"/>
              </w:rPr>
            </w:pPr>
          </w:p>
        </w:tc>
        <w:tc>
          <w:tcPr>
            <w:tcW w:w="958" w:type="dxa"/>
            <w:vMerge/>
          </w:tcPr>
          <w:p w:rsidR="00CB46AD" w:rsidRPr="000D0CA2" w:rsidRDefault="00CB46AD" w:rsidP="001035AC">
            <w:pPr>
              <w:spacing w:line="480" w:lineRule="auto"/>
              <w:rPr>
                <w:rFonts w:asciiTheme="minorEastAsia" w:eastAsiaTheme="minorEastAsia" w:hAnsiTheme="minorEastAsia"/>
                <w:sz w:val="24"/>
              </w:rPr>
            </w:pPr>
          </w:p>
        </w:tc>
        <w:tc>
          <w:tcPr>
            <w:tcW w:w="2411" w:type="dxa"/>
            <w:vMerge/>
          </w:tcPr>
          <w:p w:rsidR="00CB46AD" w:rsidRPr="000D0CA2" w:rsidRDefault="00CB46AD" w:rsidP="001035AC">
            <w:pPr>
              <w:spacing w:line="480" w:lineRule="auto"/>
              <w:rPr>
                <w:rFonts w:asciiTheme="minorEastAsia" w:eastAsiaTheme="minorEastAsia" w:hAnsiTheme="minorEastAsia"/>
                <w:sz w:val="24"/>
              </w:rPr>
            </w:pPr>
          </w:p>
        </w:tc>
        <w:tc>
          <w:tcPr>
            <w:tcW w:w="5096" w:type="dxa"/>
            <w:gridSpan w:val="3"/>
            <w:vMerge/>
            <w:vAlign w:val="center"/>
          </w:tcPr>
          <w:p w:rsidR="00CB46AD" w:rsidRPr="000D0CA2" w:rsidRDefault="00CB46AD" w:rsidP="001035AC">
            <w:pPr>
              <w:spacing w:line="480" w:lineRule="auto"/>
              <w:rPr>
                <w:rFonts w:asciiTheme="minorEastAsia" w:eastAsiaTheme="minorEastAsia" w:hAnsiTheme="minorEastAsia"/>
                <w:sz w:val="24"/>
              </w:rPr>
            </w:pP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一般处罚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1.3</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1.6</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r w:rsidR="00CB46AD" w:rsidRPr="000D0CA2" w:rsidTr="001035AC">
        <w:trPr>
          <w:trHeight w:val="716"/>
          <w:jc w:val="center"/>
        </w:trPr>
        <w:tc>
          <w:tcPr>
            <w:tcW w:w="535" w:type="dxa"/>
            <w:vMerge/>
          </w:tcPr>
          <w:p w:rsidR="00CB46AD" w:rsidRPr="000D0CA2" w:rsidRDefault="00CB46AD" w:rsidP="001035AC">
            <w:pPr>
              <w:spacing w:line="480" w:lineRule="auto"/>
              <w:rPr>
                <w:rFonts w:asciiTheme="minorEastAsia" w:eastAsiaTheme="minorEastAsia" w:hAnsiTheme="minorEastAsia"/>
                <w:sz w:val="24"/>
              </w:rPr>
            </w:pPr>
          </w:p>
        </w:tc>
        <w:tc>
          <w:tcPr>
            <w:tcW w:w="958" w:type="dxa"/>
            <w:vMerge/>
          </w:tcPr>
          <w:p w:rsidR="00CB46AD" w:rsidRPr="000D0CA2" w:rsidRDefault="00CB46AD" w:rsidP="001035AC">
            <w:pPr>
              <w:spacing w:line="480" w:lineRule="auto"/>
              <w:rPr>
                <w:rFonts w:asciiTheme="minorEastAsia" w:eastAsiaTheme="minorEastAsia" w:hAnsiTheme="minorEastAsia"/>
                <w:sz w:val="24"/>
              </w:rPr>
            </w:pPr>
          </w:p>
        </w:tc>
        <w:tc>
          <w:tcPr>
            <w:tcW w:w="2411" w:type="dxa"/>
            <w:vMerge/>
          </w:tcPr>
          <w:p w:rsidR="00CB46AD" w:rsidRPr="000D0CA2" w:rsidRDefault="00CB46AD" w:rsidP="001035AC">
            <w:pPr>
              <w:spacing w:line="480" w:lineRule="auto"/>
              <w:rPr>
                <w:rFonts w:asciiTheme="minorEastAsia" w:eastAsiaTheme="minorEastAsia" w:hAnsiTheme="minorEastAsia"/>
                <w:sz w:val="24"/>
              </w:rPr>
            </w:pPr>
          </w:p>
        </w:tc>
        <w:tc>
          <w:tcPr>
            <w:tcW w:w="5096" w:type="dxa"/>
            <w:gridSpan w:val="3"/>
            <w:vMerge/>
            <w:vAlign w:val="center"/>
          </w:tcPr>
          <w:p w:rsidR="00CB46AD" w:rsidRPr="000D0CA2" w:rsidRDefault="00CB46AD" w:rsidP="001035AC">
            <w:pPr>
              <w:spacing w:line="480" w:lineRule="auto"/>
              <w:rPr>
                <w:rFonts w:asciiTheme="minorEastAsia" w:eastAsiaTheme="minorEastAsia" w:hAnsiTheme="minorEastAsia"/>
                <w:sz w:val="24"/>
              </w:rPr>
            </w:pP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从重处罚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1.6</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2</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r w:rsidR="00CB46AD" w:rsidRPr="000D0CA2" w:rsidTr="001035AC">
        <w:trPr>
          <w:trHeight w:val="597"/>
          <w:jc w:val="center"/>
        </w:trPr>
        <w:tc>
          <w:tcPr>
            <w:tcW w:w="535" w:type="dxa"/>
            <w:vMerge/>
          </w:tcPr>
          <w:p w:rsidR="00CB46AD" w:rsidRPr="000D0CA2" w:rsidRDefault="00CB46AD" w:rsidP="001035AC">
            <w:pPr>
              <w:spacing w:line="480" w:lineRule="auto"/>
              <w:rPr>
                <w:rFonts w:asciiTheme="minorEastAsia" w:eastAsiaTheme="minorEastAsia" w:hAnsiTheme="minorEastAsia"/>
                <w:sz w:val="24"/>
              </w:rPr>
            </w:pPr>
          </w:p>
        </w:tc>
        <w:tc>
          <w:tcPr>
            <w:tcW w:w="958" w:type="dxa"/>
            <w:vMerge/>
          </w:tcPr>
          <w:p w:rsidR="00CB46AD" w:rsidRPr="000D0CA2" w:rsidRDefault="00CB46AD" w:rsidP="001035AC">
            <w:pPr>
              <w:spacing w:line="480" w:lineRule="auto"/>
              <w:rPr>
                <w:rFonts w:asciiTheme="minorEastAsia" w:eastAsiaTheme="minorEastAsia" w:hAnsiTheme="minorEastAsia"/>
                <w:sz w:val="24"/>
              </w:rPr>
            </w:pPr>
          </w:p>
        </w:tc>
        <w:tc>
          <w:tcPr>
            <w:tcW w:w="2411" w:type="dxa"/>
            <w:vMerge/>
          </w:tcPr>
          <w:p w:rsidR="00CB46AD" w:rsidRPr="000D0CA2" w:rsidRDefault="00CB46AD" w:rsidP="001035AC">
            <w:pPr>
              <w:spacing w:line="480" w:lineRule="auto"/>
              <w:rPr>
                <w:rFonts w:asciiTheme="minorEastAsia" w:eastAsiaTheme="minorEastAsia" w:hAnsiTheme="minorEastAsia"/>
                <w:sz w:val="24"/>
              </w:rPr>
            </w:pPr>
          </w:p>
        </w:tc>
        <w:tc>
          <w:tcPr>
            <w:tcW w:w="5096" w:type="dxa"/>
            <w:gridSpan w:val="3"/>
            <w:vMerge w:val="restart"/>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单位已办理住房公积金缴存登记，但未为本单位职工办理账户设立手续的人数在</w:t>
            </w:r>
            <w:r w:rsidRPr="000D0CA2">
              <w:rPr>
                <w:rFonts w:asciiTheme="minorEastAsia" w:eastAsiaTheme="minorEastAsia" w:hAnsiTheme="minorEastAsia"/>
                <w:sz w:val="24"/>
              </w:rPr>
              <w:t>50</w:t>
            </w:r>
            <w:r w:rsidRPr="000D0CA2">
              <w:rPr>
                <w:rFonts w:asciiTheme="minorEastAsia" w:eastAsiaTheme="minorEastAsia" w:hAnsiTheme="minorEastAsia" w:cs="仿宋_GB2312" w:hint="eastAsia"/>
                <w:sz w:val="24"/>
              </w:rPr>
              <w:t>人以上，</w:t>
            </w:r>
            <w:r w:rsidRPr="000D0CA2">
              <w:rPr>
                <w:rFonts w:asciiTheme="minorEastAsia" w:eastAsiaTheme="minorEastAsia" w:hAnsiTheme="minorEastAsia"/>
                <w:sz w:val="24"/>
              </w:rPr>
              <w:t>100</w:t>
            </w:r>
            <w:r w:rsidRPr="000D0CA2">
              <w:rPr>
                <w:rFonts w:asciiTheme="minorEastAsia" w:eastAsiaTheme="minorEastAsia" w:hAnsiTheme="minorEastAsia" w:cs="仿宋_GB2312" w:hint="eastAsia"/>
                <w:sz w:val="24"/>
              </w:rPr>
              <w:t>人以下，处以</w:t>
            </w:r>
            <w:r w:rsidRPr="000D0CA2">
              <w:rPr>
                <w:rFonts w:asciiTheme="minorEastAsia" w:eastAsiaTheme="minorEastAsia" w:hAnsiTheme="minorEastAsia"/>
                <w:sz w:val="24"/>
              </w:rPr>
              <w:t>2</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4</w:t>
            </w:r>
            <w:r w:rsidRPr="000D0CA2">
              <w:rPr>
                <w:rFonts w:asciiTheme="minorEastAsia" w:eastAsiaTheme="minorEastAsia" w:hAnsiTheme="minorEastAsia" w:cs="仿宋_GB2312" w:hint="eastAsia"/>
                <w:sz w:val="24"/>
              </w:rPr>
              <w:t>万元以下的罚款。</w:t>
            </w: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从轻处罚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2</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2.7</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r w:rsidR="00CB46AD" w:rsidRPr="000D0CA2" w:rsidTr="001035AC">
        <w:trPr>
          <w:trHeight w:val="719"/>
          <w:jc w:val="center"/>
        </w:trPr>
        <w:tc>
          <w:tcPr>
            <w:tcW w:w="535" w:type="dxa"/>
            <w:vMerge/>
          </w:tcPr>
          <w:p w:rsidR="00CB46AD" w:rsidRPr="000D0CA2" w:rsidRDefault="00CB46AD" w:rsidP="001035AC">
            <w:pPr>
              <w:spacing w:line="480" w:lineRule="auto"/>
              <w:rPr>
                <w:rFonts w:asciiTheme="minorEastAsia" w:eastAsiaTheme="minorEastAsia" w:hAnsiTheme="minorEastAsia"/>
                <w:sz w:val="24"/>
              </w:rPr>
            </w:pPr>
          </w:p>
        </w:tc>
        <w:tc>
          <w:tcPr>
            <w:tcW w:w="958" w:type="dxa"/>
            <w:vMerge/>
          </w:tcPr>
          <w:p w:rsidR="00CB46AD" w:rsidRPr="000D0CA2" w:rsidRDefault="00CB46AD" w:rsidP="001035AC">
            <w:pPr>
              <w:spacing w:line="480" w:lineRule="auto"/>
              <w:rPr>
                <w:rFonts w:asciiTheme="minorEastAsia" w:eastAsiaTheme="minorEastAsia" w:hAnsiTheme="minorEastAsia"/>
                <w:sz w:val="24"/>
              </w:rPr>
            </w:pPr>
          </w:p>
        </w:tc>
        <w:tc>
          <w:tcPr>
            <w:tcW w:w="2411" w:type="dxa"/>
            <w:vMerge/>
          </w:tcPr>
          <w:p w:rsidR="00CB46AD" w:rsidRPr="000D0CA2" w:rsidRDefault="00CB46AD" w:rsidP="001035AC">
            <w:pPr>
              <w:spacing w:line="480" w:lineRule="auto"/>
              <w:rPr>
                <w:rFonts w:asciiTheme="minorEastAsia" w:eastAsiaTheme="minorEastAsia" w:hAnsiTheme="minorEastAsia"/>
                <w:sz w:val="24"/>
              </w:rPr>
            </w:pPr>
          </w:p>
        </w:tc>
        <w:tc>
          <w:tcPr>
            <w:tcW w:w="5096" w:type="dxa"/>
            <w:gridSpan w:val="3"/>
            <w:vMerge/>
            <w:vAlign w:val="center"/>
          </w:tcPr>
          <w:p w:rsidR="00CB46AD" w:rsidRPr="000D0CA2" w:rsidRDefault="00CB46AD" w:rsidP="001035AC">
            <w:pPr>
              <w:spacing w:line="480" w:lineRule="auto"/>
              <w:rPr>
                <w:rFonts w:asciiTheme="minorEastAsia" w:eastAsiaTheme="minorEastAsia" w:hAnsiTheme="minorEastAsia"/>
                <w:sz w:val="24"/>
              </w:rPr>
            </w:pP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一般处罚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2.7</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3.4</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r w:rsidR="00CB46AD" w:rsidRPr="000D0CA2" w:rsidTr="001035AC">
        <w:trPr>
          <w:trHeight w:val="710"/>
          <w:jc w:val="center"/>
        </w:trPr>
        <w:tc>
          <w:tcPr>
            <w:tcW w:w="535" w:type="dxa"/>
            <w:vMerge/>
          </w:tcPr>
          <w:p w:rsidR="00CB46AD" w:rsidRPr="000D0CA2" w:rsidRDefault="00CB46AD" w:rsidP="001035AC">
            <w:pPr>
              <w:spacing w:line="480" w:lineRule="auto"/>
              <w:rPr>
                <w:rFonts w:asciiTheme="minorEastAsia" w:eastAsiaTheme="minorEastAsia" w:hAnsiTheme="minorEastAsia"/>
                <w:sz w:val="24"/>
              </w:rPr>
            </w:pPr>
          </w:p>
        </w:tc>
        <w:tc>
          <w:tcPr>
            <w:tcW w:w="958" w:type="dxa"/>
            <w:vMerge/>
          </w:tcPr>
          <w:p w:rsidR="00CB46AD" w:rsidRPr="000D0CA2" w:rsidRDefault="00CB46AD" w:rsidP="001035AC">
            <w:pPr>
              <w:spacing w:line="480" w:lineRule="auto"/>
              <w:rPr>
                <w:rFonts w:asciiTheme="minorEastAsia" w:eastAsiaTheme="minorEastAsia" w:hAnsiTheme="minorEastAsia"/>
                <w:sz w:val="24"/>
              </w:rPr>
            </w:pPr>
          </w:p>
        </w:tc>
        <w:tc>
          <w:tcPr>
            <w:tcW w:w="2411" w:type="dxa"/>
            <w:vMerge/>
          </w:tcPr>
          <w:p w:rsidR="00CB46AD" w:rsidRPr="000D0CA2" w:rsidRDefault="00CB46AD" w:rsidP="001035AC">
            <w:pPr>
              <w:spacing w:line="480" w:lineRule="auto"/>
              <w:rPr>
                <w:rFonts w:asciiTheme="minorEastAsia" w:eastAsiaTheme="minorEastAsia" w:hAnsiTheme="minorEastAsia"/>
                <w:sz w:val="24"/>
              </w:rPr>
            </w:pPr>
          </w:p>
        </w:tc>
        <w:tc>
          <w:tcPr>
            <w:tcW w:w="5096" w:type="dxa"/>
            <w:gridSpan w:val="3"/>
            <w:vMerge/>
            <w:vAlign w:val="center"/>
          </w:tcPr>
          <w:p w:rsidR="00CB46AD" w:rsidRPr="000D0CA2" w:rsidRDefault="00CB46AD" w:rsidP="001035AC">
            <w:pPr>
              <w:spacing w:line="480" w:lineRule="auto"/>
              <w:rPr>
                <w:rFonts w:asciiTheme="minorEastAsia" w:eastAsiaTheme="minorEastAsia" w:hAnsiTheme="minorEastAsia"/>
                <w:sz w:val="24"/>
              </w:rPr>
            </w:pP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从重处罚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3.4</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4</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r w:rsidR="00CB46AD" w:rsidRPr="000D0CA2" w:rsidTr="001035AC">
        <w:trPr>
          <w:trHeight w:val="617"/>
          <w:jc w:val="center"/>
        </w:trPr>
        <w:tc>
          <w:tcPr>
            <w:tcW w:w="535" w:type="dxa"/>
            <w:vMerge/>
          </w:tcPr>
          <w:p w:rsidR="00CB46AD" w:rsidRPr="000D0CA2" w:rsidRDefault="00CB46AD" w:rsidP="001035AC">
            <w:pPr>
              <w:spacing w:line="480" w:lineRule="auto"/>
              <w:rPr>
                <w:rFonts w:asciiTheme="minorEastAsia" w:eastAsiaTheme="minorEastAsia" w:hAnsiTheme="minorEastAsia"/>
                <w:sz w:val="24"/>
              </w:rPr>
            </w:pPr>
          </w:p>
        </w:tc>
        <w:tc>
          <w:tcPr>
            <w:tcW w:w="958" w:type="dxa"/>
            <w:vMerge/>
          </w:tcPr>
          <w:p w:rsidR="00CB46AD" w:rsidRPr="000D0CA2" w:rsidRDefault="00CB46AD" w:rsidP="001035AC">
            <w:pPr>
              <w:spacing w:line="480" w:lineRule="auto"/>
              <w:rPr>
                <w:rFonts w:asciiTheme="minorEastAsia" w:eastAsiaTheme="minorEastAsia" w:hAnsiTheme="minorEastAsia"/>
                <w:sz w:val="24"/>
              </w:rPr>
            </w:pPr>
          </w:p>
        </w:tc>
        <w:tc>
          <w:tcPr>
            <w:tcW w:w="2411" w:type="dxa"/>
            <w:vMerge/>
          </w:tcPr>
          <w:p w:rsidR="00CB46AD" w:rsidRPr="000D0CA2" w:rsidRDefault="00CB46AD" w:rsidP="001035AC">
            <w:pPr>
              <w:spacing w:line="480" w:lineRule="auto"/>
              <w:rPr>
                <w:rFonts w:asciiTheme="minorEastAsia" w:eastAsiaTheme="minorEastAsia" w:hAnsiTheme="minorEastAsia"/>
                <w:sz w:val="24"/>
              </w:rPr>
            </w:pPr>
          </w:p>
        </w:tc>
        <w:tc>
          <w:tcPr>
            <w:tcW w:w="5096" w:type="dxa"/>
            <w:gridSpan w:val="3"/>
            <w:vMerge w:val="restart"/>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单位已办理住房公积金缴存登记，但未为本单位职工办理账户设立手续的人数在</w:t>
            </w:r>
            <w:r w:rsidRPr="000D0CA2">
              <w:rPr>
                <w:rFonts w:asciiTheme="minorEastAsia" w:eastAsiaTheme="minorEastAsia" w:hAnsiTheme="minorEastAsia"/>
                <w:sz w:val="24"/>
              </w:rPr>
              <w:t>100</w:t>
            </w:r>
            <w:r w:rsidRPr="000D0CA2">
              <w:rPr>
                <w:rFonts w:asciiTheme="minorEastAsia" w:eastAsiaTheme="minorEastAsia" w:hAnsiTheme="minorEastAsia" w:cs="仿宋_GB2312" w:hint="eastAsia"/>
                <w:sz w:val="24"/>
              </w:rPr>
              <w:t>人以上，处以</w:t>
            </w:r>
            <w:r w:rsidRPr="000D0CA2">
              <w:rPr>
                <w:rFonts w:asciiTheme="minorEastAsia" w:eastAsiaTheme="minorEastAsia" w:hAnsiTheme="minorEastAsia"/>
                <w:sz w:val="24"/>
              </w:rPr>
              <w:t>4</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5</w:t>
            </w:r>
            <w:r w:rsidRPr="000D0CA2">
              <w:rPr>
                <w:rFonts w:asciiTheme="minorEastAsia" w:eastAsiaTheme="minorEastAsia" w:hAnsiTheme="minorEastAsia" w:cs="仿宋_GB2312" w:hint="eastAsia"/>
                <w:sz w:val="24"/>
              </w:rPr>
              <w:t>万元以下的罚款。</w:t>
            </w: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从轻处罚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4</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4.3</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r w:rsidR="00CB46AD" w:rsidRPr="000D0CA2" w:rsidTr="001035AC">
        <w:trPr>
          <w:trHeight w:val="760"/>
          <w:jc w:val="center"/>
        </w:trPr>
        <w:tc>
          <w:tcPr>
            <w:tcW w:w="535" w:type="dxa"/>
            <w:vMerge/>
          </w:tcPr>
          <w:p w:rsidR="00CB46AD" w:rsidRPr="000D0CA2" w:rsidRDefault="00CB46AD" w:rsidP="001035AC">
            <w:pPr>
              <w:spacing w:line="480" w:lineRule="auto"/>
              <w:rPr>
                <w:rFonts w:asciiTheme="minorEastAsia" w:eastAsiaTheme="minorEastAsia" w:hAnsiTheme="minorEastAsia"/>
                <w:sz w:val="24"/>
              </w:rPr>
            </w:pPr>
          </w:p>
        </w:tc>
        <w:tc>
          <w:tcPr>
            <w:tcW w:w="958" w:type="dxa"/>
            <w:vMerge/>
          </w:tcPr>
          <w:p w:rsidR="00CB46AD" w:rsidRPr="000D0CA2" w:rsidRDefault="00CB46AD" w:rsidP="001035AC">
            <w:pPr>
              <w:spacing w:line="480" w:lineRule="auto"/>
              <w:rPr>
                <w:rFonts w:asciiTheme="minorEastAsia" w:eastAsiaTheme="minorEastAsia" w:hAnsiTheme="minorEastAsia"/>
                <w:sz w:val="24"/>
              </w:rPr>
            </w:pPr>
          </w:p>
        </w:tc>
        <w:tc>
          <w:tcPr>
            <w:tcW w:w="2411" w:type="dxa"/>
            <w:vMerge/>
          </w:tcPr>
          <w:p w:rsidR="00CB46AD" w:rsidRPr="000D0CA2" w:rsidRDefault="00CB46AD" w:rsidP="001035AC">
            <w:pPr>
              <w:spacing w:line="480" w:lineRule="auto"/>
              <w:rPr>
                <w:rFonts w:asciiTheme="minorEastAsia" w:eastAsiaTheme="minorEastAsia" w:hAnsiTheme="minorEastAsia"/>
                <w:sz w:val="24"/>
              </w:rPr>
            </w:pPr>
          </w:p>
        </w:tc>
        <w:tc>
          <w:tcPr>
            <w:tcW w:w="5096" w:type="dxa"/>
            <w:gridSpan w:val="3"/>
            <w:vMerge/>
          </w:tcPr>
          <w:p w:rsidR="00CB46AD" w:rsidRPr="000D0CA2" w:rsidRDefault="00CB46AD" w:rsidP="001035AC">
            <w:pPr>
              <w:spacing w:line="480" w:lineRule="auto"/>
              <w:rPr>
                <w:rFonts w:asciiTheme="minorEastAsia" w:eastAsiaTheme="minorEastAsia" w:hAnsiTheme="minorEastAsia"/>
                <w:sz w:val="24"/>
              </w:rPr>
            </w:pP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一般处罚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4.3</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4.6</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r w:rsidR="00CB46AD" w:rsidRPr="000D0CA2" w:rsidTr="001035AC">
        <w:trPr>
          <w:trHeight w:val="877"/>
          <w:jc w:val="center"/>
        </w:trPr>
        <w:tc>
          <w:tcPr>
            <w:tcW w:w="535" w:type="dxa"/>
            <w:vMerge/>
          </w:tcPr>
          <w:p w:rsidR="00CB46AD" w:rsidRPr="000D0CA2" w:rsidRDefault="00CB46AD" w:rsidP="001035AC">
            <w:pPr>
              <w:spacing w:line="480" w:lineRule="auto"/>
              <w:rPr>
                <w:rFonts w:asciiTheme="minorEastAsia" w:eastAsiaTheme="minorEastAsia" w:hAnsiTheme="minorEastAsia"/>
                <w:sz w:val="24"/>
              </w:rPr>
            </w:pPr>
          </w:p>
        </w:tc>
        <w:tc>
          <w:tcPr>
            <w:tcW w:w="958" w:type="dxa"/>
            <w:vMerge/>
          </w:tcPr>
          <w:p w:rsidR="00CB46AD" w:rsidRPr="000D0CA2" w:rsidRDefault="00CB46AD" w:rsidP="001035AC">
            <w:pPr>
              <w:spacing w:line="480" w:lineRule="auto"/>
              <w:rPr>
                <w:rFonts w:asciiTheme="minorEastAsia" w:eastAsiaTheme="minorEastAsia" w:hAnsiTheme="minorEastAsia"/>
                <w:sz w:val="24"/>
              </w:rPr>
            </w:pPr>
          </w:p>
        </w:tc>
        <w:tc>
          <w:tcPr>
            <w:tcW w:w="2411" w:type="dxa"/>
            <w:vMerge/>
          </w:tcPr>
          <w:p w:rsidR="00CB46AD" w:rsidRPr="000D0CA2" w:rsidRDefault="00CB46AD" w:rsidP="001035AC">
            <w:pPr>
              <w:spacing w:line="480" w:lineRule="auto"/>
              <w:rPr>
                <w:rFonts w:asciiTheme="minorEastAsia" w:eastAsiaTheme="minorEastAsia" w:hAnsiTheme="minorEastAsia"/>
                <w:sz w:val="24"/>
              </w:rPr>
            </w:pPr>
          </w:p>
        </w:tc>
        <w:tc>
          <w:tcPr>
            <w:tcW w:w="5096" w:type="dxa"/>
            <w:gridSpan w:val="3"/>
            <w:vMerge/>
          </w:tcPr>
          <w:p w:rsidR="00CB46AD" w:rsidRPr="000D0CA2" w:rsidRDefault="00CB46AD" w:rsidP="001035AC">
            <w:pPr>
              <w:spacing w:line="480" w:lineRule="auto"/>
              <w:rPr>
                <w:rFonts w:asciiTheme="minorEastAsia" w:eastAsiaTheme="minorEastAsia" w:hAnsiTheme="minorEastAsia"/>
                <w:sz w:val="24"/>
              </w:rPr>
            </w:pPr>
          </w:p>
        </w:tc>
        <w:tc>
          <w:tcPr>
            <w:tcW w:w="1260"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cs="仿宋_GB2312" w:hint="eastAsia"/>
                <w:sz w:val="24"/>
              </w:rPr>
              <w:t>从重处罚</w:t>
            </w:r>
          </w:p>
        </w:tc>
        <w:tc>
          <w:tcPr>
            <w:tcW w:w="3784" w:type="dxa"/>
            <w:vAlign w:val="center"/>
          </w:tcPr>
          <w:p w:rsidR="00CB46AD" w:rsidRPr="000D0CA2" w:rsidRDefault="00CB46AD" w:rsidP="001035AC">
            <w:pPr>
              <w:spacing w:line="480" w:lineRule="auto"/>
              <w:rPr>
                <w:rFonts w:asciiTheme="minorEastAsia" w:eastAsiaTheme="minorEastAsia" w:hAnsiTheme="minorEastAsia"/>
                <w:sz w:val="24"/>
              </w:rPr>
            </w:pPr>
            <w:r w:rsidRPr="000D0CA2">
              <w:rPr>
                <w:rFonts w:asciiTheme="minorEastAsia" w:eastAsiaTheme="minorEastAsia" w:hAnsiTheme="minorEastAsia"/>
                <w:sz w:val="24"/>
              </w:rPr>
              <w:t>4.6</w:t>
            </w:r>
            <w:r w:rsidRPr="000D0CA2">
              <w:rPr>
                <w:rFonts w:asciiTheme="minorEastAsia" w:eastAsiaTheme="minorEastAsia" w:hAnsiTheme="minorEastAsia" w:cs="仿宋_GB2312" w:hint="eastAsia"/>
                <w:sz w:val="24"/>
              </w:rPr>
              <w:t>万元以上，</w:t>
            </w:r>
            <w:r w:rsidRPr="000D0CA2">
              <w:rPr>
                <w:rFonts w:asciiTheme="minorEastAsia" w:eastAsiaTheme="minorEastAsia" w:hAnsiTheme="minorEastAsia"/>
                <w:sz w:val="24"/>
              </w:rPr>
              <w:t>5</w:t>
            </w:r>
            <w:r w:rsidRPr="000D0CA2">
              <w:rPr>
                <w:rFonts w:asciiTheme="minorEastAsia" w:eastAsiaTheme="minorEastAsia" w:hAnsiTheme="minorEastAsia" w:cs="仿宋_GB2312" w:hint="eastAsia"/>
                <w:sz w:val="24"/>
              </w:rPr>
              <w:t>万元以下</w:t>
            </w:r>
            <w:r w:rsidRPr="000D0CA2">
              <w:rPr>
                <w:rFonts w:asciiTheme="minorEastAsia" w:eastAsiaTheme="minorEastAsia" w:hAnsiTheme="minorEastAsia"/>
                <w:sz w:val="24"/>
              </w:rPr>
              <w:t xml:space="preserve"> </w:t>
            </w:r>
          </w:p>
        </w:tc>
      </w:tr>
    </w:tbl>
    <w:p w:rsidR="00CB46AD" w:rsidRPr="000D0CA2" w:rsidRDefault="00CB46AD" w:rsidP="00CB46AD">
      <w:pPr>
        <w:spacing w:line="480" w:lineRule="auto"/>
        <w:ind w:firstLineChars="200" w:firstLine="480"/>
        <w:rPr>
          <w:rFonts w:asciiTheme="minorEastAsia" w:eastAsiaTheme="minorEastAsia" w:hAnsiTheme="minorEastAsia" w:cs="仿宋_GB2312"/>
          <w:sz w:val="24"/>
        </w:rPr>
      </w:pPr>
      <w:r w:rsidRPr="000D0CA2">
        <w:rPr>
          <w:rFonts w:asciiTheme="minorEastAsia" w:eastAsiaTheme="minorEastAsia" w:hAnsiTheme="minorEastAsia" w:cs="仿宋_GB2312" w:hint="eastAsia"/>
          <w:sz w:val="24"/>
        </w:rPr>
        <w:t>备注：本表所称的“以下”包含本数，“以上”不包含本数（特别注明除外）。</w:t>
      </w:r>
    </w:p>
    <w:p w:rsidR="00CB46AD" w:rsidRPr="000D0CA2" w:rsidRDefault="00CB46AD" w:rsidP="00CB46AD">
      <w:pPr>
        <w:spacing w:line="480" w:lineRule="auto"/>
        <w:rPr>
          <w:rFonts w:asciiTheme="minorEastAsia" w:eastAsiaTheme="minorEastAsia" w:hAnsiTheme="minorEastAsia" w:cs="仿宋_GB2312"/>
          <w:sz w:val="24"/>
        </w:rPr>
      </w:pPr>
    </w:p>
    <w:p w:rsidR="004729C4" w:rsidRPr="00CB46AD" w:rsidRDefault="004729C4"/>
    <w:sectPr w:rsidR="004729C4" w:rsidRPr="00CB46AD" w:rsidSect="00CB46A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30" w:rsidRDefault="00795B30" w:rsidP="00CB46AD">
      <w:r>
        <w:separator/>
      </w:r>
    </w:p>
  </w:endnote>
  <w:endnote w:type="continuationSeparator" w:id="0">
    <w:p w:rsidR="00795B30" w:rsidRDefault="00795B30" w:rsidP="00CB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公文小标宋简">
    <w:altName w:val="Arial Unicode MS"/>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30" w:rsidRDefault="00795B30" w:rsidP="00CB46AD">
      <w:r>
        <w:separator/>
      </w:r>
    </w:p>
  </w:footnote>
  <w:footnote w:type="continuationSeparator" w:id="0">
    <w:p w:rsidR="00795B30" w:rsidRDefault="00795B30" w:rsidP="00CB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BC"/>
    <w:rsid w:val="0043665A"/>
    <w:rsid w:val="00463A1F"/>
    <w:rsid w:val="004729C4"/>
    <w:rsid w:val="00561CDD"/>
    <w:rsid w:val="00716BA2"/>
    <w:rsid w:val="00795B30"/>
    <w:rsid w:val="007A3A42"/>
    <w:rsid w:val="00805B95"/>
    <w:rsid w:val="00881B3D"/>
    <w:rsid w:val="008901DF"/>
    <w:rsid w:val="009036C9"/>
    <w:rsid w:val="00985395"/>
    <w:rsid w:val="0098740A"/>
    <w:rsid w:val="00A217C0"/>
    <w:rsid w:val="00A7303E"/>
    <w:rsid w:val="00B669BC"/>
    <w:rsid w:val="00BE3736"/>
    <w:rsid w:val="00CB46AD"/>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6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46AD"/>
    <w:rPr>
      <w:sz w:val="18"/>
      <w:szCs w:val="18"/>
    </w:rPr>
  </w:style>
  <w:style w:type="paragraph" w:styleId="a4">
    <w:name w:val="footer"/>
    <w:basedOn w:val="a"/>
    <w:link w:val="Char0"/>
    <w:uiPriority w:val="99"/>
    <w:unhideWhenUsed/>
    <w:rsid w:val="00CB46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46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6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46AD"/>
    <w:rPr>
      <w:sz w:val="18"/>
      <w:szCs w:val="18"/>
    </w:rPr>
  </w:style>
  <w:style w:type="paragraph" w:styleId="a4">
    <w:name w:val="footer"/>
    <w:basedOn w:val="a"/>
    <w:link w:val="Char0"/>
    <w:uiPriority w:val="99"/>
    <w:unhideWhenUsed/>
    <w:rsid w:val="00CB46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46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2017-05-12T07:23:00Z</dcterms:created>
  <dcterms:modified xsi:type="dcterms:W3CDTF">2017-05-12T07:23:00Z</dcterms:modified>
</cp:coreProperties>
</file>