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84" w:rsidRPr="000C3037" w:rsidRDefault="00473984" w:rsidP="00473984">
      <w:pPr>
        <w:widowControl/>
        <w:spacing w:line="480" w:lineRule="auto"/>
        <w:rPr>
          <w:rFonts w:asciiTheme="minorEastAsia" w:eastAsiaTheme="minorEastAsia" w:hAnsiTheme="minorEastAsia"/>
          <w:bCs/>
          <w:sz w:val="24"/>
        </w:rPr>
      </w:pPr>
      <w:r w:rsidRPr="000C3037">
        <w:rPr>
          <w:rFonts w:asciiTheme="minorEastAsia" w:eastAsiaTheme="minorEastAsia" w:hAnsiTheme="minorEastAsia"/>
          <w:sz w:val="24"/>
        </w:rPr>
        <w:t>附件1</w:t>
      </w:r>
    </w:p>
    <w:p w:rsidR="00473984" w:rsidRPr="000C3037" w:rsidRDefault="00473984" w:rsidP="00473984">
      <w:pPr>
        <w:widowControl/>
        <w:spacing w:line="480" w:lineRule="auto"/>
        <w:jc w:val="center"/>
        <w:rPr>
          <w:rFonts w:asciiTheme="minorEastAsia" w:eastAsiaTheme="minorEastAsia" w:hAnsiTheme="minorEastAsia" w:hint="eastAsia"/>
          <w:bCs/>
          <w:sz w:val="24"/>
        </w:rPr>
      </w:pPr>
      <w:r w:rsidRPr="000C3037">
        <w:rPr>
          <w:rFonts w:asciiTheme="minorEastAsia" w:eastAsiaTheme="minorEastAsia" w:hAnsiTheme="minorEastAsia" w:hint="eastAsia"/>
          <w:bCs/>
          <w:sz w:val="24"/>
        </w:rPr>
        <w:t>广州市工伤保险行业风险分类及基准费率一览表</w:t>
      </w:r>
    </w:p>
    <w:tbl>
      <w:tblPr>
        <w:tblW w:w="9537" w:type="dxa"/>
        <w:jc w:val="center"/>
        <w:tblInd w:w="-529" w:type="dxa"/>
        <w:tblLayout w:type="fixed"/>
        <w:tblLook w:val="0000"/>
      </w:tblPr>
      <w:tblGrid>
        <w:gridCol w:w="838"/>
        <w:gridCol w:w="7799"/>
        <w:gridCol w:w="900"/>
      </w:tblGrid>
      <w:tr w:rsidR="00473984" w:rsidRPr="000C3037" w:rsidTr="004B235D">
        <w:trPr>
          <w:trHeight w:val="668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行业</w:t>
            </w:r>
          </w:p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类别</w:t>
            </w:r>
          </w:p>
        </w:tc>
        <w:tc>
          <w:tcPr>
            <w:tcW w:w="7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行业名称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基准</w:t>
            </w:r>
          </w:p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费率</w:t>
            </w:r>
          </w:p>
        </w:tc>
      </w:tr>
      <w:tr w:rsidR="00473984" w:rsidRPr="000C3037" w:rsidTr="004B235D">
        <w:trPr>
          <w:trHeight w:val="1491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C3037">
              <w:rPr>
                <w:rFonts w:asciiTheme="minorEastAsia" w:eastAsiaTheme="minorEastAsia" w:hAnsiTheme="minorEastAsia"/>
                <w:sz w:val="24"/>
              </w:rPr>
              <w:t>一</w:t>
            </w:r>
            <w:proofErr w:type="gramEnd"/>
          </w:p>
        </w:tc>
        <w:tc>
          <w:tcPr>
            <w:tcW w:w="7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3984" w:rsidRPr="000C3037" w:rsidRDefault="00473984" w:rsidP="004B235D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软件和信息技术服务业，货币金融服务，资本市场服务，保险业，其他金融业，科技推广和应用服务业，社会工作，广播、电视、电影和影视录音制作业，中国共产党机关，国家机构，人民政协、民主党派，社会保障，群众团体、社会团体和其他成员组织，基层群众自治组织，国际组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0.2%</w:t>
            </w:r>
          </w:p>
        </w:tc>
      </w:tr>
      <w:tr w:rsidR="00473984" w:rsidRPr="000C3037" w:rsidTr="004B235D">
        <w:trPr>
          <w:trHeight w:val="1425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二</w:t>
            </w:r>
          </w:p>
        </w:tc>
        <w:tc>
          <w:tcPr>
            <w:tcW w:w="7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3984" w:rsidRPr="000C3037" w:rsidRDefault="00473984" w:rsidP="004B235D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批发业，零售业，仓储业，邮政业，住宿业，餐饮业，电信、广播电视和卫星传输服务，互联网和相关服务，房地产业，租赁业，商务服务业，研究和试验发展，专业技术服务业，居民服务业，其他服务业，教育，卫生，新闻和出版业，文化艺术业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0.4%</w:t>
            </w:r>
          </w:p>
        </w:tc>
      </w:tr>
      <w:tr w:rsidR="00473984" w:rsidRPr="000C3037" w:rsidTr="004B235D">
        <w:trPr>
          <w:trHeight w:val="1842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三</w:t>
            </w:r>
          </w:p>
        </w:tc>
        <w:tc>
          <w:tcPr>
            <w:tcW w:w="7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3984" w:rsidRPr="000C3037" w:rsidRDefault="00473984" w:rsidP="004B235D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农副食品加工业，食品制造业，酒、饮料和精制茶制造业，烟草制品业 ，纺织业，木材加工和</w:t>
            </w:r>
            <w:proofErr w:type="gramStart"/>
            <w:r w:rsidRPr="000C3037">
              <w:rPr>
                <w:rFonts w:asciiTheme="minorEastAsia" w:eastAsiaTheme="minorEastAsia" w:hAnsiTheme="minorEastAsia"/>
                <w:sz w:val="24"/>
              </w:rPr>
              <w:t>木、</w:t>
            </w:r>
            <w:proofErr w:type="gramEnd"/>
            <w:r w:rsidRPr="000C3037">
              <w:rPr>
                <w:rFonts w:asciiTheme="minorEastAsia" w:eastAsiaTheme="minorEastAsia" w:hAnsiTheme="minorEastAsia"/>
                <w:sz w:val="24"/>
              </w:rPr>
              <w:t>竹、藤、棕、草制品业，文教、工美、体育和娱乐用品制造业，计算机、通信和其他电子设备制造业，仪器仪表制造业，其他制造业，水的生产和供应业，机动车、电子产品和日用产品修理业，水利管理业，生态保护和环境治理业，公共设施管理业，娱乐业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0.7%</w:t>
            </w:r>
          </w:p>
        </w:tc>
      </w:tr>
      <w:tr w:rsidR="00473984" w:rsidRPr="000C3037" w:rsidTr="004B235D">
        <w:trPr>
          <w:trHeight w:val="2601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四</w:t>
            </w:r>
          </w:p>
        </w:tc>
        <w:tc>
          <w:tcPr>
            <w:tcW w:w="7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3984" w:rsidRPr="000C3037" w:rsidRDefault="00473984" w:rsidP="004B235D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农业，畜牧业，农、林、牧、渔服务业，纺织服装、服饰业，皮革、毛皮、羽毛及其制品和制鞋业，印刷和记录媒介复制业，医药制造业，化学纤维制造业，橡胶和塑料制品业，金属制品业，通用设备制造业，专用设备制造业，汽车制造业，铁路、船舶、航空航天和其他运输设备制造业，电气机械和器材制造业，废弃资源综合利用业，金属制品、机械和设备修理业，</w:t>
            </w:r>
            <w:r w:rsidRPr="000C3037">
              <w:rPr>
                <w:rFonts w:asciiTheme="minorEastAsia" w:eastAsiaTheme="minorEastAsia" w:hAnsiTheme="minorEastAsia"/>
                <w:sz w:val="24"/>
              </w:rPr>
              <w:lastRenderedPageBreak/>
              <w:t>电力、热力生产和供应业，燃气生产和供应业，铁路运输业，航空运输业，管道运输业，体育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lastRenderedPageBreak/>
              <w:t>0.9%</w:t>
            </w:r>
          </w:p>
        </w:tc>
      </w:tr>
      <w:tr w:rsidR="00473984" w:rsidRPr="000C3037" w:rsidTr="004B235D">
        <w:trPr>
          <w:trHeight w:val="58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lastRenderedPageBreak/>
              <w:t>五</w:t>
            </w:r>
          </w:p>
        </w:tc>
        <w:tc>
          <w:tcPr>
            <w:tcW w:w="7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3984" w:rsidRPr="000C3037" w:rsidRDefault="00473984" w:rsidP="004B235D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林业，开采辅助活动，家具制造业，造纸和纸制品业，建筑安装业，建筑装饰和其他建筑业，道路运输业，水上运输业，装卸搬运和运输代理业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1.1%</w:t>
            </w:r>
          </w:p>
        </w:tc>
      </w:tr>
      <w:tr w:rsidR="00473984" w:rsidRPr="000C3037" w:rsidTr="004B235D">
        <w:trPr>
          <w:trHeight w:val="802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六</w:t>
            </w:r>
          </w:p>
        </w:tc>
        <w:tc>
          <w:tcPr>
            <w:tcW w:w="77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73984" w:rsidRPr="000C3037" w:rsidRDefault="00473984" w:rsidP="004B235D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渔业，化学原料和化学制品制造业，非金属矿物制品业，黑色金属冶炼和压延加工业，有色金属冶炼和压延加工业，房屋建筑业，土木工程建筑业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1.2%</w:t>
            </w:r>
          </w:p>
        </w:tc>
      </w:tr>
      <w:tr w:rsidR="00473984" w:rsidRPr="000C3037" w:rsidTr="004B235D">
        <w:trPr>
          <w:trHeight w:val="381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七</w:t>
            </w:r>
          </w:p>
        </w:tc>
        <w:tc>
          <w:tcPr>
            <w:tcW w:w="7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3984" w:rsidRPr="000C3037" w:rsidRDefault="00473984" w:rsidP="004B235D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石油和天然气开采业，其他采矿业，石油加工、炼焦和核燃料加工业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1.3%</w:t>
            </w:r>
          </w:p>
        </w:tc>
      </w:tr>
      <w:tr w:rsidR="00473984" w:rsidRPr="000C3037" w:rsidTr="004B235D">
        <w:trPr>
          <w:trHeight w:val="613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八</w:t>
            </w:r>
          </w:p>
        </w:tc>
        <w:tc>
          <w:tcPr>
            <w:tcW w:w="7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3984" w:rsidRPr="000C3037" w:rsidRDefault="00473984" w:rsidP="004B235D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煤炭开采和洗选业，黑色金属矿采选业，有色金属矿采选业，非金属矿采选业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1.4%</w:t>
            </w:r>
          </w:p>
        </w:tc>
      </w:tr>
    </w:tbl>
    <w:p w:rsidR="00473984" w:rsidRPr="000C3037" w:rsidRDefault="00473984" w:rsidP="00473984">
      <w:pPr>
        <w:widowControl/>
        <w:spacing w:line="480" w:lineRule="auto"/>
        <w:rPr>
          <w:rFonts w:asciiTheme="minorEastAsia" w:eastAsiaTheme="minorEastAsia" w:hAnsiTheme="minorEastAsia"/>
          <w:sz w:val="24"/>
        </w:rPr>
      </w:pPr>
      <w:r w:rsidRPr="000C3037">
        <w:rPr>
          <w:rFonts w:asciiTheme="minorEastAsia" w:eastAsiaTheme="minorEastAsia" w:hAnsiTheme="minorEastAsia"/>
          <w:sz w:val="24"/>
        </w:rPr>
        <w:t>附件2</w:t>
      </w:r>
    </w:p>
    <w:p w:rsidR="00473984" w:rsidRPr="000C3037" w:rsidRDefault="00473984" w:rsidP="00473984">
      <w:pPr>
        <w:widowControl/>
        <w:spacing w:line="480" w:lineRule="auto"/>
        <w:jc w:val="center"/>
        <w:rPr>
          <w:rFonts w:asciiTheme="minorEastAsia" w:eastAsiaTheme="minorEastAsia" w:hAnsiTheme="minorEastAsia" w:hint="eastAsia"/>
          <w:bCs/>
          <w:sz w:val="24"/>
        </w:rPr>
      </w:pPr>
      <w:r w:rsidRPr="000C3037">
        <w:rPr>
          <w:rFonts w:asciiTheme="minorEastAsia" w:eastAsiaTheme="minorEastAsia" w:hAnsiTheme="minorEastAsia" w:hint="eastAsia"/>
          <w:bCs/>
          <w:sz w:val="24"/>
        </w:rPr>
        <w:t>广州市工伤保险浮动费率和奖励率一览表</w:t>
      </w:r>
    </w:p>
    <w:tbl>
      <w:tblPr>
        <w:tblW w:w="8648" w:type="dxa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22"/>
        <w:gridCol w:w="2434"/>
        <w:gridCol w:w="2400"/>
        <w:gridCol w:w="2492"/>
      </w:tblGrid>
      <w:tr w:rsidR="00473984" w:rsidRPr="000C3037" w:rsidTr="004B235D">
        <w:trPr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行业</w:t>
            </w:r>
          </w:p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类别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上年度基金</w:t>
            </w:r>
          </w:p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收支率（a）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基准费率浮动率</w:t>
            </w:r>
          </w:p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（%）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奖励率（%）</w:t>
            </w:r>
          </w:p>
        </w:tc>
      </w:tr>
      <w:tr w:rsidR="00473984" w:rsidRPr="000C3037" w:rsidTr="004B235D">
        <w:trPr>
          <w:jc w:val="center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一类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130%＜a≤160%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上浮至120%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a≤30%的，</w:t>
            </w:r>
          </w:p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奖励10%；</w:t>
            </w:r>
          </w:p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30%＜a≤60%的，</w:t>
            </w:r>
          </w:p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奖励5%。</w:t>
            </w:r>
          </w:p>
        </w:tc>
      </w:tr>
      <w:tr w:rsidR="00473984" w:rsidRPr="000C3037" w:rsidTr="004B235D">
        <w:trPr>
          <w:jc w:val="center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160%＜a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上浮至150%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984" w:rsidRPr="000C3037" w:rsidTr="004B235D">
        <w:trPr>
          <w:jc w:val="center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二类至</w:t>
            </w:r>
          </w:p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八类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a≤30%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下浮至50%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984" w:rsidRPr="000C3037" w:rsidTr="004B235D">
        <w:trPr>
          <w:jc w:val="center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30%＜a≤60%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下浮至80%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984" w:rsidRPr="000C3037" w:rsidTr="004B235D">
        <w:trPr>
          <w:jc w:val="center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130%＜a≤160%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上浮至120%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984" w:rsidRPr="000C3037" w:rsidTr="004B235D">
        <w:trPr>
          <w:jc w:val="center"/>
        </w:trPr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160%＜a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037">
              <w:rPr>
                <w:rFonts w:asciiTheme="minorEastAsia" w:eastAsiaTheme="minorEastAsia" w:hAnsiTheme="minorEastAsia"/>
                <w:sz w:val="24"/>
              </w:rPr>
              <w:t>上浮至150%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84" w:rsidRPr="000C3037" w:rsidRDefault="00473984" w:rsidP="004B235D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73984" w:rsidRPr="000C3037" w:rsidRDefault="00473984" w:rsidP="00473984">
      <w:pPr>
        <w:spacing w:line="480" w:lineRule="auto"/>
        <w:ind w:firstLineChars="196" w:firstLine="470"/>
        <w:rPr>
          <w:rFonts w:asciiTheme="minorEastAsia" w:eastAsiaTheme="minorEastAsia" w:hAnsiTheme="minorEastAsia"/>
          <w:sz w:val="24"/>
        </w:rPr>
      </w:pPr>
      <w:r w:rsidRPr="000C3037">
        <w:rPr>
          <w:rFonts w:asciiTheme="minorEastAsia" w:eastAsiaTheme="minorEastAsia" w:hAnsiTheme="minorEastAsia"/>
          <w:sz w:val="24"/>
        </w:rPr>
        <w:t>说明：1．上年度基金收支率=用人单位上年度领取各项工伤保险待遇费用总</w:t>
      </w:r>
      <w:r w:rsidRPr="000C3037">
        <w:rPr>
          <w:rFonts w:asciiTheme="minorEastAsia" w:eastAsiaTheme="minorEastAsia" w:hAnsiTheme="minorEastAsia"/>
          <w:sz w:val="24"/>
        </w:rPr>
        <w:lastRenderedPageBreak/>
        <w:t>额÷该用人单位上年度所缴纳工伤保险费总额；</w:t>
      </w:r>
    </w:p>
    <w:p w:rsidR="00473984" w:rsidRPr="000C3037" w:rsidRDefault="00473984" w:rsidP="00473984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C3037">
        <w:rPr>
          <w:rFonts w:asciiTheme="minorEastAsia" w:eastAsiaTheme="minorEastAsia" w:hAnsiTheme="minorEastAsia"/>
          <w:sz w:val="24"/>
        </w:rPr>
        <w:t>2．基准费率浮动率：在行业基准费率基础上，上下浮动的百分比；</w:t>
      </w:r>
    </w:p>
    <w:p w:rsidR="00473984" w:rsidRPr="000C3037" w:rsidRDefault="00473984" w:rsidP="00473984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C3037">
        <w:rPr>
          <w:rFonts w:asciiTheme="minorEastAsia" w:eastAsiaTheme="minorEastAsia" w:hAnsiTheme="minorEastAsia"/>
          <w:sz w:val="24"/>
        </w:rPr>
        <w:t>3．奖励率：以上年度用人单位缴纳的工伤保险费为计算基数；</w:t>
      </w:r>
    </w:p>
    <w:p w:rsidR="00473984" w:rsidRPr="000C3037" w:rsidRDefault="00473984" w:rsidP="00473984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C3037">
        <w:rPr>
          <w:rFonts w:asciiTheme="minorEastAsia" w:eastAsiaTheme="minorEastAsia" w:hAnsiTheme="minorEastAsia"/>
          <w:sz w:val="24"/>
        </w:rPr>
        <w:t>4．对参保单位的奖励费=上年度单位缴纳工伤保险费总额×奖励率×调整系数；</w:t>
      </w:r>
    </w:p>
    <w:p w:rsidR="00473984" w:rsidRPr="000C3037" w:rsidRDefault="00473984" w:rsidP="00473984">
      <w:pPr>
        <w:spacing w:line="480" w:lineRule="auto"/>
        <w:ind w:firstLine="570"/>
        <w:rPr>
          <w:rFonts w:asciiTheme="minorEastAsia" w:eastAsiaTheme="minorEastAsia" w:hAnsiTheme="minorEastAsia"/>
          <w:sz w:val="24"/>
        </w:rPr>
      </w:pPr>
      <w:r w:rsidRPr="000C3037">
        <w:rPr>
          <w:rFonts w:asciiTheme="minorEastAsia" w:eastAsiaTheme="minorEastAsia" w:hAnsiTheme="minorEastAsia"/>
          <w:sz w:val="24"/>
        </w:rPr>
        <w:t>5．调整系数=当年工伤保险基金实际征收费总额×提取工伤预防费比例(5%)×全部参保单位奖励费占工伤预防费总额比例(35%)÷(所有参保单位上年度单位缴纳工伤保险费×奖励率所得值的合计数)。</w:t>
      </w:r>
    </w:p>
    <w:p w:rsidR="005420E4" w:rsidRPr="00473984" w:rsidRDefault="005420E4"/>
    <w:sectPr w:rsidR="005420E4" w:rsidRPr="00473984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984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362B6"/>
    <w:rsid w:val="00366C2C"/>
    <w:rsid w:val="0038268B"/>
    <w:rsid w:val="003A1281"/>
    <w:rsid w:val="00411EDE"/>
    <w:rsid w:val="0041268D"/>
    <w:rsid w:val="00473984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84"/>
    <w:pPr>
      <w:widowControl w:val="0"/>
      <w:jc w:val="both"/>
    </w:pPr>
    <w:rPr>
      <w:rFonts w:ascii="宋体" w:eastAsia="宋体" w:hAnsi="宋体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2017-06-16T02:04:00Z</dcterms:created>
  <dcterms:modified xsi:type="dcterms:W3CDTF">2017-06-16T02:05:00Z</dcterms:modified>
</cp:coreProperties>
</file>