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广州市市场监督管理局生物质燃料</w:t>
      </w:r>
      <w:r>
        <w:rPr>
          <w:rFonts w:ascii="Times New Roman" w:hAnsi="Times New Roman" w:eastAsia="方正小标宋简体" w:cs="Times New Roman"/>
          <w:color w:val="000000"/>
          <w:sz w:val="32"/>
          <w:szCs w:val="32"/>
        </w:rPr>
        <w:t>产品质量监督抽查实施细则</w:t>
      </w:r>
    </w:p>
    <w:p>
      <w:pPr>
        <w:adjustRightInd w:val="0"/>
        <w:snapToGrid w:val="0"/>
        <w:spacing w:line="360" w:lineRule="auto"/>
        <w:jc w:val="center"/>
        <w:rPr>
          <w:rFonts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28"/>
          <w:szCs w:val="28"/>
        </w:rPr>
        <w:t>（2024年4月修订版）</w:t>
      </w:r>
    </w:p>
    <w:p>
      <w:pPr>
        <w:adjustRightInd w:val="0"/>
        <w:snapToGrid w:val="0"/>
        <w:spacing w:line="360" w:lineRule="auto"/>
        <w:rPr>
          <w:rFonts w:ascii="Times New Roman" w:hAnsi="Times New Roman" w:eastAsia="黑体" w:cs="Times New Roman"/>
          <w:szCs w:val="21"/>
        </w:rPr>
      </w:pPr>
    </w:p>
    <w:p>
      <w:pPr>
        <w:adjustRightInd w:val="0"/>
        <w:snapToGrid w:val="0"/>
        <w:spacing w:line="360" w:lineRule="auto"/>
        <w:rPr>
          <w:rFonts w:ascii="Times New Roman" w:hAnsi="Times New Roman" w:eastAsia="黑体" w:cs="Times New Roman"/>
          <w:szCs w:val="21"/>
        </w:rPr>
      </w:pPr>
      <w:r>
        <w:rPr>
          <w:rFonts w:ascii="Times New Roman" w:hAnsi="Times New Roman" w:eastAsia="黑体" w:cs="Times New Roman"/>
          <w:szCs w:val="21"/>
        </w:rPr>
        <w:t xml:space="preserve">1 </w:t>
      </w:r>
      <w:r>
        <w:rPr>
          <w:rFonts w:ascii="Times New Roman" w:hAnsi="Times New Roman" w:eastAsia="黑体" w:cs="Times New Roman"/>
          <w:color w:val="000000"/>
          <w:szCs w:val="21"/>
        </w:rPr>
        <w:t>抽样方法</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以随机抽样的方式在被抽样生产者、销售者的待销产品中抽取。</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随机数一般可使用随机数表等方法产生。</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每批次产品抽取不少于</w:t>
      </w:r>
      <w:r>
        <w:rPr>
          <w:rFonts w:cs="Times New Roman" w:asciiTheme="minorEastAsia" w:hAnsiTheme="minorEastAsia"/>
          <w:color w:val="000000"/>
          <w:szCs w:val="21"/>
        </w:rPr>
        <w:t>5kg</w:t>
      </w:r>
      <w:r>
        <w:rPr>
          <w:rFonts w:hint="eastAsia" w:cs="Times New Roman" w:asciiTheme="minorEastAsia" w:hAnsiTheme="minorEastAsia"/>
          <w:color w:val="000000"/>
          <w:szCs w:val="21"/>
        </w:rPr>
        <w:t>样品两份，其中1份作为检验样品，1份作为备用样品。样品抽样按NY/T 1879-2010《生物质固体成型燃料采样方法》的规定进行。</w:t>
      </w:r>
    </w:p>
    <w:p>
      <w:pPr>
        <w:adjustRightInd w:val="0"/>
        <w:snapToGrid w:val="0"/>
        <w:spacing w:line="360" w:lineRule="auto"/>
        <w:ind w:firstLine="420" w:firstLineChars="200"/>
        <w:rPr>
          <w:rFonts w:ascii="Times New Roman" w:hAnsi="Times New Roman"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2 检验依据</w:t>
      </w:r>
    </w:p>
    <w:tbl>
      <w:tblPr>
        <w:tblStyle w:val="5"/>
        <w:tblW w:w="9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4293"/>
        <w:gridCol w:w="4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序号</w:t>
            </w:r>
          </w:p>
        </w:tc>
        <w:tc>
          <w:tcPr>
            <w:tcW w:w="4293"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检验项目</w:t>
            </w:r>
          </w:p>
        </w:tc>
        <w:tc>
          <w:tcPr>
            <w:tcW w:w="4700"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1</w:t>
            </w:r>
          </w:p>
        </w:tc>
        <w:tc>
          <w:tcPr>
            <w:tcW w:w="4293" w:type="dxa"/>
          </w:tcPr>
          <w:p>
            <w:pPr>
              <w:adjustRightInd w:val="0"/>
              <w:snapToGrid w:val="0"/>
              <w:jc w:val="center"/>
              <w:rPr>
                <w:rFonts w:cs="Times New Roman" w:asciiTheme="minorEastAsia" w:hAnsiTheme="minorEastAsia"/>
                <w:color w:val="000000"/>
                <w:szCs w:val="21"/>
              </w:rPr>
            </w:pPr>
            <w:r>
              <w:rPr>
                <w:rFonts w:hint="eastAsia" w:asciiTheme="minorEastAsia" w:hAnsiTheme="minorEastAsia"/>
                <w:szCs w:val="21"/>
              </w:rPr>
              <w:t>全水分</w:t>
            </w:r>
          </w:p>
        </w:tc>
        <w:tc>
          <w:tcPr>
            <w:tcW w:w="4700" w:type="dxa"/>
          </w:tcPr>
          <w:p>
            <w:pPr>
              <w:jc w:val="center"/>
              <w:rPr>
                <w:rFonts w:asciiTheme="minorEastAsia" w:hAnsiTheme="minorEastAsia"/>
                <w:szCs w:val="21"/>
              </w:rPr>
            </w:pPr>
            <w:r>
              <w:rPr>
                <w:rFonts w:asciiTheme="minorEastAsia" w:hAnsiTheme="minorEastAsia"/>
                <w:szCs w:val="21"/>
              </w:rPr>
              <w:t>GB/T 28733-2012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2</w:t>
            </w:r>
          </w:p>
        </w:tc>
        <w:tc>
          <w:tcPr>
            <w:tcW w:w="4293" w:type="dxa"/>
          </w:tcPr>
          <w:p>
            <w:pPr>
              <w:adjustRightInd w:val="0"/>
              <w:snapToGrid w:val="0"/>
              <w:jc w:val="center"/>
              <w:rPr>
                <w:rFonts w:cs="Times New Roman" w:asciiTheme="minorEastAsia" w:hAnsiTheme="minorEastAsia"/>
                <w:color w:val="000000"/>
                <w:szCs w:val="21"/>
              </w:rPr>
            </w:pPr>
            <w:r>
              <w:rPr>
                <w:rFonts w:hint="eastAsia" w:asciiTheme="minorEastAsia" w:hAnsiTheme="minorEastAsia"/>
                <w:szCs w:val="21"/>
              </w:rPr>
              <w:t>灰分</w:t>
            </w:r>
          </w:p>
        </w:tc>
        <w:tc>
          <w:tcPr>
            <w:tcW w:w="4700" w:type="dxa"/>
          </w:tcPr>
          <w:p>
            <w:pPr>
              <w:jc w:val="center"/>
              <w:rPr>
                <w:rFonts w:asciiTheme="minorEastAsia" w:hAnsiTheme="minorEastAsia"/>
                <w:szCs w:val="21"/>
              </w:rPr>
            </w:pPr>
            <w:r>
              <w:rPr>
                <w:rFonts w:asciiTheme="minorEastAsia" w:hAnsiTheme="minorEastAsia"/>
                <w:szCs w:val="21"/>
              </w:rPr>
              <w:t>GB/T 28731-2012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3</w:t>
            </w:r>
          </w:p>
        </w:tc>
        <w:tc>
          <w:tcPr>
            <w:tcW w:w="4293" w:type="dxa"/>
          </w:tcPr>
          <w:p>
            <w:pPr>
              <w:widowControl/>
              <w:adjustRightInd w:val="0"/>
              <w:snapToGrid w:val="0"/>
              <w:jc w:val="center"/>
              <w:rPr>
                <w:rFonts w:cs="Times New Roman" w:asciiTheme="minorEastAsia" w:hAnsiTheme="minorEastAsia"/>
                <w:snapToGrid w:val="0"/>
                <w:kern w:val="0"/>
                <w:szCs w:val="21"/>
              </w:rPr>
            </w:pPr>
            <w:r>
              <w:rPr>
                <w:rFonts w:hint="eastAsia" w:asciiTheme="minorEastAsia" w:hAnsiTheme="minorEastAsia"/>
                <w:szCs w:val="21"/>
              </w:rPr>
              <w:t>挥发分</w:t>
            </w:r>
          </w:p>
        </w:tc>
        <w:tc>
          <w:tcPr>
            <w:tcW w:w="4700" w:type="dxa"/>
          </w:tcPr>
          <w:p>
            <w:pPr>
              <w:jc w:val="center"/>
              <w:rPr>
                <w:rFonts w:asciiTheme="minorEastAsia" w:hAnsiTheme="minorEastAsia"/>
                <w:szCs w:val="21"/>
              </w:rPr>
            </w:pPr>
            <w:r>
              <w:rPr>
                <w:rFonts w:asciiTheme="minorEastAsia" w:hAnsiTheme="minorEastAsia"/>
                <w:szCs w:val="21"/>
              </w:rPr>
              <w:t>GB/T 28731-2012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4</w:t>
            </w:r>
          </w:p>
        </w:tc>
        <w:tc>
          <w:tcPr>
            <w:tcW w:w="4293" w:type="dxa"/>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21"/>
              </w:rPr>
              <w:t>全硫</w:t>
            </w:r>
          </w:p>
        </w:tc>
        <w:tc>
          <w:tcPr>
            <w:tcW w:w="4700" w:type="dxa"/>
          </w:tcPr>
          <w:p>
            <w:pPr>
              <w:jc w:val="center"/>
              <w:rPr>
                <w:rFonts w:asciiTheme="minorEastAsia" w:hAnsiTheme="minorEastAsia"/>
                <w:szCs w:val="21"/>
              </w:rPr>
            </w:pPr>
            <w:r>
              <w:rPr>
                <w:rFonts w:asciiTheme="minorEastAsia" w:hAnsiTheme="minorEastAsia"/>
                <w:szCs w:val="21"/>
              </w:rPr>
              <w:t>GB/T 28732-2012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5</w:t>
            </w:r>
          </w:p>
        </w:tc>
        <w:tc>
          <w:tcPr>
            <w:tcW w:w="4293" w:type="dxa"/>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21"/>
              </w:rPr>
              <w:t>氯</w:t>
            </w:r>
          </w:p>
        </w:tc>
        <w:tc>
          <w:tcPr>
            <w:tcW w:w="4700" w:type="dxa"/>
          </w:tcPr>
          <w:p>
            <w:pPr>
              <w:jc w:val="center"/>
              <w:rPr>
                <w:rFonts w:asciiTheme="minorEastAsia" w:hAnsiTheme="minorEastAsia"/>
                <w:szCs w:val="21"/>
              </w:rPr>
            </w:pPr>
            <w:r>
              <w:rPr>
                <w:rFonts w:asciiTheme="minorEastAsia" w:hAnsiTheme="minorEastAsia"/>
                <w:szCs w:val="21"/>
              </w:rPr>
              <w:t>GB/T 30729-2014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hint="eastAsia" w:cs="Times New Roman" w:asciiTheme="minorEastAsia" w:hAnsiTheme="minorEastAsia"/>
                <w:color w:val="000000"/>
                <w:szCs w:val="21"/>
              </w:rPr>
              <w:t>6</w:t>
            </w:r>
          </w:p>
        </w:tc>
        <w:tc>
          <w:tcPr>
            <w:tcW w:w="4293" w:type="dxa"/>
          </w:tcPr>
          <w:p>
            <w:pPr>
              <w:widowControl/>
              <w:adjustRightInd w:val="0"/>
              <w:snapToGrid w:val="0"/>
              <w:jc w:val="center"/>
              <w:rPr>
                <w:rFonts w:asciiTheme="minorEastAsia" w:hAnsiTheme="minorEastAsia"/>
                <w:szCs w:val="21"/>
              </w:rPr>
            </w:pPr>
            <w:r>
              <w:rPr>
                <w:rFonts w:hint="eastAsia" w:asciiTheme="minorEastAsia" w:hAnsiTheme="minorEastAsia"/>
                <w:szCs w:val="21"/>
              </w:rPr>
              <w:t>氮</w:t>
            </w:r>
          </w:p>
        </w:tc>
        <w:tc>
          <w:tcPr>
            <w:tcW w:w="4700" w:type="dxa"/>
          </w:tcPr>
          <w:p>
            <w:pPr>
              <w:jc w:val="center"/>
              <w:rPr>
                <w:rFonts w:asciiTheme="minorEastAsia" w:hAnsiTheme="minorEastAsia"/>
                <w:szCs w:val="21"/>
              </w:rPr>
            </w:pPr>
            <w:r>
              <w:rPr>
                <w:rFonts w:hint="eastAsia" w:asciiTheme="minorEastAsia" w:hAnsiTheme="minorEastAsia"/>
                <w:szCs w:val="21"/>
              </w:rPr>
              <w:t>GB</w:t>
            </w:r>
            <w:r>
              <w:rPr>
                <w:rFonts w:asciiTheme="minorEastAsia" w:hAnsiTheme="minorEastAsia"/>
                <w:szCs w:val="21"/>
              </w:rPr>
              <w:t>/T 30728-2014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7</w:t>
            </w:r>
          </w:p>
        </w:tc>
        <w:tc>
          <w:tcPr>
            <w:tcW w:w="4293" w:type="dxa"/>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21"/>
              </w:rPr>
              <w:t>收到基低位发热量</w:t>
            </w:r>
          </w:p>
        </w:tc>
        <w:tc>
          <w:tcPr>
            <w:tcW w:w="4700" w:type="dxa"/>
          </w:tcPr>
          <w:p>
            <w:pPr>
              <w:jc w:val="center"/>
              <w:rPr>
                <w:rFonts w:asciiTheme="minorEastAsia" w:hAnsiTheme="minorEastAsia"/>
                <w:szCs w:val="21"/>
              </w:rPr>
            </w:pPr>
            <w:r>
              <w:rPr>
                <w:rFonts w:asciiTheme="minorEastAsia" w:hAnsiTheme="minorEastAsia"/>
                <w:szCs w:val="21"/>
              </w:rPr>
              <w:t>GB/T 30727-2014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8</w:t>
            </w:r>
          </w:p>
        </w:tc>
        <w:tc>
          <w:tcPr>
            <w:tcW w:w="4293" w:type="dxa"/>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21"/>
              </w:rPr>
              <w:t>抗碎率</w:t>
            </w:r>
          </w:p>
        </w:tc>
        <w:tc>
          <w:tcPr>
            <w:tcW w:w="4700" w:type="dxa"/>
          </w:tcPr>
          <w:p>
            <w:pPr>
              <w:jc w:val="center"/>
              <w:rPr>
                <w:rFonts w:asciiTheme="minorEastAsia" w:hAnsiTheme="minorEastAsia"/>
                <w:szCs w:val="21"/>
              </w:rPr>
            </w:pPr>
            <w:r>
              <w:rPr>
                <w:rFonts w:cs="Times New Roman" w:asciiTheme="minorEastAsia" w:hAnsiTheme="minorEastAsia"/>
                <w:szCs w:val="21"/>
              </w:rPr>
              <w:t>T/GDASE 0044-2023</w:t>
            </w:r>
            <w:r>
              <w:rPr>
                <w:rFonts w:hint="eastAsia" w:cs="Times New Roman" w:asciiTheme="minorEastAsia" w:hAnsiTheme="minorEastAsia"/>
                <w:szCs w:val="21"/>
              </w:rPr>
              <w:t>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9</w:t>
            </w:r>
          </w:p>
        </w:tc>
        <w:tc>
          <w:tcPr>
            <w:tcW w:w="4293" w:type="dxa"/>
          </w:tcPr>
          <w:p>
            <w:pPr>
              <w:widowControl/>
              <w:adjustRightInd w:val="0"/>
              <w:snapToGrid w:val="0"/>
              <w:jc w:val="center"/>
              <w:rPr>
                <w:rFonts w:cs="Times New Roman" w:asciiTheme="minorEastAsia" w:hAnsiTheme="minorEastAsia"/>
                <w:color w:val="000000"/>
                <w:szCs w:val="21"/>
              </w:rPr>
            </w:pPr>
            <w:r>
              <w:rPr>
                <w:rFonts w:hint="eastAsia" w:asciiTheme="minorEastAsia" w:hAnsiTheme="minorEastAsia"/>
                <w:szCs w:val="21"/>
              </w:rPr>
              <w:t>密度</w:t>
            </w:r>
          </w:p>
        </w:tc>
        <w:tc>
          <w:tcPr>
            <w:tcW w:w="4700" w:type="dxa"/>
          </w:tcPr>
          <w:p>
            <w:pPr>
              <w:jc w:val="center"/>
              <w:rPr>
                <w:rFonts w:asciiTheme="minorEastAsia" w:hAnsiTheme="minorEastAsia"/>
                <w:szCs w:val="21"/>
              </w:rPr>
            </w:pPr>
            <w:r>
              <w:rPr>
                <w:rFonts w:asciiTheme="minorEastAsia" w:hAnsiTheme="minorEastAsia"/>
                <w:szCs w:val="21"/>
              </w:rPr>
              <w:t>NY/T 1881.7-2010</w:t>
            </w:r>
            <w:r>
              <w:rPr>
                <w:rFonts w:hint="eastAsia" w:asciiTheme="minorEastAsia" w:hAnsiTheme="minorEastAsia"/>
                <w:szCs w:val="21"/>
              </w:rPr>
              <w:t>附录A</w:t>
            </w:r>
          </w:p>
        </w:tc>
      </w:tr>
    </w:tbl>
    <w:p>
      <w:pPr>
        <w:spacing w:line="440" w:lineRule="exact"/>
        <w:ind w:firstLine="359" w:firstLineChars="171"/>
        <w:rPr>
          <w:color w:val="000000"/>
          <w:szCs w:val="21"/>
        </w:rPr>
      </w:pPr>
      <w:r>
        <w:rPr>
          <w:color w:val="000000"/>
          <w:szCs w:val="21"/>
        </w:rPr>
        <w:t>执行企业标准、团体标准、地方标准的产品，检验项目参照上述内容执行。</w:t>
      </w:r>
    </w:p>
    <w:p>
      <w:pPr>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20" w:firstLineChars="200"/>
        <w:rPr>
          <w:rFonts w:ascii="Times New Roman" w:hAnsi="Times New Roman"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3 判定规则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3.1依据标准</w:t>
      </w:r>
    </w:p>
    <w:p>
      <w:pPr>
        <w:pStyle w:val="2"/>
        <w:adjustRightInd w:val="0"/>
        <w:snapToGrid w:val="0"/>
        <w:spacing w:line="360" w:lineRule="auto"/>
        <w:ind w:firstLine="420" w:firstLineChars="200"/>
        <w:rPr>
          <w:rFonts w:cs="宋体" w:asciiTheme="minorEastAsia" w:hAnsiTheme="minorEastAsia"/>
          <w:szCs w:val="21"/>
        </w:rPr>
      </w:pPr>
      <w:r>
        <w:rPr>
          <w:rFonts w:cs="Times New Roman" w:asciiTheme="minorEastAsia" w:hAnsiTheme="minorEastAsia"/>
          <w:szCs w:val="21"/>
        </w:rPr>
        <w:t>T/GDASE 0044-2023</w:t>
      </w:r>
      <w:r>
        <w:rPr>
          <w:rFonts w:hint="eastAsia" w:cs="宋体" w:asciiTheme="minorEastAsia" w:hAnsiTheme="minorEastAsia"/>
          <w:szCs w:val="21"/>
        </w:rPr>
        <w:t xml:space="preserve"> 工业锅炉用生物质成型燃料</w:t>
      </w:r>
    </w:p>
    <w:p>
      <w:pPr>
        <w:adjustRightInd w:val="0"/>
        <w:snapToGrid w:val="0"/>
        <w:spacing w:line="360" w:lineRule="auto"/>
        <w:ind w:firstLine="420" w:firstLineChars="200"/>
        <w:rPr>
          <w:rFonts w:cs="Times New Roman" w:asciiTheme="minorEastAsia" w:hAnsiTheme="minorEastAsia"/>
          <w:color w:val="000000"/>
          <w:szCs w:val="21"/>
        </w:rPr>
      </w:pPr>
      <w:r>
        <w:rPr>
          <w:rFonts w:cs="Times New Roman" w:asciiTheme="minorEastAsia" w:hAnsiTheme="minorEastAsia"/>
          <w:color w:val="000000"/>
          <w:szCs w:val="21"/>
        </w:rPr>
        <w:t>现行有效的企业标准、团体标准、地方标准及产品明示质量要求</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3.2判定原则</w:t>
      </w:r>
    </w:p>
    <w:p>
      <w:pPr>
        <w:spacing w:line="276" w:lineRule="auto"/>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pacing w:line="276" w:lineRule="auto"/>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pacing w:line="276" w:lineRule="auto"/>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pacing w:line="276" w:lineRule="auto"/>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pacing w:line="276" w:lineRule="auto"/>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pacing w:line="276" w:lineRule="auto"/>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276" w:lineRule="auto"/>
        <w:ind w:firstLine="417" w:firstLineChars="199"/>
        <w:rPr>
          <w:color w:val="000000"/>
          <w:szCs w:val="21"/>
        </w:rPr>
      </w:pPr>
    </w:p>
    <w:p>
      <w:pPr>
        <w:adjustRightInd w:val="0"/>
        <w:snapToGrid w:val="0"/>
        <w:spacing w:line="360" w:lineRule="auto"/>
        <w:ind w:firstLine="420" w:firstLineChars="200"/>
        <w:rPr>
          <w:snapToGrid w:val="0"/>
        </w:rPr>
      </w:pPr>
      <w:bookmarkStart w:id="0" w:name="_GoBack"/>
      <w:bookmarkEnd w:id="0"/>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M2MDYyNGRlODI3MjMxZWZjYzFiNTY0ZTA1Y2U1NDgifQ=="/>
  </w:docVars>
  <w:rsids>
    <w:rsidRoot w:val="73CC7379"/>
    <w:rsid w:val="00001867"/>
    <w:rsid w:val="0012713F"/>
    <w:rsid w:val="00164538"/>
    <w:rsid w:val="002623B9"/>
    <w:rsid w:val="00293EDB"/>
    <w:rsid w:val="002C02D8"/>
    <w:rsid w:val="002E2FEC"/>
    <w:rsid w:val="0030706D"/>
    <w:rsid w:val="00411E79"/>
    <w:rsid w:val="00501799"/>
    <w:rsid w:val="00537654"/>
    <w:rsid w:val="00553BB4"/>
    <w:rsid w:val="0057716B"/>
    <w:rsid w:val="00583CF4"/>
    <w:rsid w:val="00657C71"/>
    <w:rsid w:val="0066579A"/>
    <w:rsid w:val="00734996"/>
    <w:rsid w:val="00760A40"/>
    <w:rsid w:val="00797E79"/>
    <w:rsid w:val="007A6751"/>
    <w:rsid w:val="007C57CC"/>
    <w:rsid w:val="00950DE1"/>
    <w:rsid w:val="00960163"/>
    <w:rsid w:val="009A4030"/>
    <w:rsid w:val="009E078C"/>
    <w:rsid w:val="009E48A3"/>
    <w:rsid w:val="00A3550F"/>
    <w:rsid w:val="00A966D9"/>
    <w:rsid w:val="00AD4F73"/>
    <w:rsid w:val="00CE4B1A"/>
    <w:rsid w:val="00D95A20"/>
    <w:rsid w:val="00E21131"/>
    <w:rsid w:val="00E456AF"/>
    <w:rsid w:val="00EA1956"/>
    <w:rsid w:val="00EE346C"/>
    <w:rsid w:val="00F30A23"/>
    <w:rsid w:val="00F52CFF"/>
    <w:rsid w:val="00F97AEF"/>
    <w:rsid w:val="00FC27EC"/>
    <w:rsid w:val="00FD67EF"/>
    <w:rsid w:val="00FE53A5"/>
    <w:rsid w:val="037D42DA"/>
    <w:rsid w:val="05102B6F"/>
    <w:rsid w:val="09922312"/>
    <w:rsid w:val="0A3674D8"/>
    <w:rsid w:val="12137E65"/>
    <w:rsid w:val="13912FD7"/>
    <w:rsid w:val="1658330C"/>
    <w:rsid w:val="279777BC"/>
    <w:rsid w:val="2D805C2F"/>
    <w:rsid w:val="2D9D4F01"/>
    <w:rsid w:val="2F650C7A"/>
    <w:rsid w:val="346D12B4"/>
    <w:rsid w:val="37486C90"/>
    <w:rsid w:val="397E01CB"/>
    <w:rsid w:val="3C626DF3"/>
    <w:rsid w:val="3C927DAB"/>
    <w:rsid w:val="404B7B55"/>
    <w:rsid w:val="42A15B50"/>
    <w:rsid w:val="43063C9A"/>
    <w:rsid w:val="437156FA"/>
    <w:rsid w:val="44B158FB"/>
    <w:rsid w:val="49DC72CD"/>
    <w:rsid w:val="5463518E"/>
    <w:rsid w:val="5C583F15"/>
    <w:rsid w:val="5DB85E94"/>
    <w:rsid w:val="604C1A88"/>
    <w:rsid w:val="61FF0033"/>
    <w:rsid w:val="623B46A6"/>
    <w:rsid w:val="66B80BC9"/>
    <w:rsid w:val="6A5A4E2A"/>
    <w:rsid w:val="71F57208"/>
    <w:rsid w:val="73CC7379"/>
    <w:rsid w:val="772608DB"/>
    <w:rsid w:val="786926B1"/>
    <w:rsid w:val="78FA2B6F"/>
    <w:rsid w:val="79331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heme="minorHAnsi" w:hAnsiTheme="minorHAnsi" w:eastAsiaTheme="minorEastAsia" w:cstheme="minorBidi"/>
      <w:kern w:val="2"/>
      <w:sz w:val="18"/>
      <w:szCs w:val="18"/>
    </w:rPr>
  </w:style>
  <w:style w:type="character" w:customStyle="1" w:styleId="8">
    <w:name w:val="页脚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141</Words>
  <Characters>806</Characters>
  <Lines>6</Lines>
  <Paragraphs>1</Paragraphs>
  <TotalTime>44</TotalTime>
  <ScaleCrop>false</ScaleCrop>
  <LinksUpToDate>false</LinksUpToDate>
  <CharactersWithSpaces>946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2020-06-27T13:19:00Z</dcterms:created>
  <dc:creator>JS</dc:creator>
  <cp:lastModifiedBy>Nyy</cp:lastModifiedBy>
  <dcterms:modified xsi:type="dcterms:W3CDTF">2024-04-18T08:24:08Z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2CCFCB10F3C9460C92136D77716A0BAF_12</vt:lpwstr>
  </property>
</Properties>
</file>