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pacing w:line="580" w:lineRule="exact"/>
        <w:jc w:val="center"/>
        <w:outlineLvl w:val="0"/>
        <w:rPr>
          <w:rFonts w:ascii="仿宋" w:hAnsi="仿宋" w:eastAsia="仿宋" w:cs="仿宋"/>
          <w:b/>
          <w:bCs/>
          <w:color w:val="000000" w:themeColor="text1"/>
          <w:sz w:val="44"/>
          <w:szCs w:val="44"/>
        </w:rPr>
      </w:pPr>
    </w:p>
    <w:p>
      <w:pPr>
        <w:pStyle w:val="6"/>
        <w:widowControl/>
        <w:spacing w:line="580" w:lineRule="exact"/>
        <w:jc w:val="center"/>
        <w:outlineLvl w:val="0"/>
        <w:rPr>
          <w:rFonts w:ascii="仿宋" w:hAnsi="仿宋" w:eastAsia="仿宋" w:cs="仿宋"/>
          <w:b/>
          <w:bCs/>
          <w:color w:val="000000" w:themeColor="text1"/>
          <w:sz w:val="44"/>
          <w:szCs w:val="44"/>
        </w:rPr>
      </w:pPr>
    </w:p>
    <w:p>
      <w:pPr>
        <w:pStyle w:val="6"/>
        <w:widowControl/>
        <w:spacing w:line="580" w:lineRule="exact"/>
        <w:jc w:val="center"/>
        <w:outlineLvl w:val="0"/>
        <w:rPr>
          <w:rFonts w:ascii="方正小标宋简体" w:hAnsi="方正小标宋简体" w:eastAsia="方正小标宋简体" w:cs="方正小标宋简体"/>
          <w:b/>
          <w:bCs/>
          <w:color w:val="000000" w:themeColor="text1"/>
          <w:sz w:val="44"/>
          <w:szCs w:val="44"/>
        </w:rPr>
      </w:pPr>
      <w:r>
        <w:rPr>
          <w:rFonts w:hint="eastAsia" w:ascii="方正小标宋简体" w:hAnsi="方正小标宋简体" w:eastAsia="方正小标宋简体" w:cs="方正小标宋简体"/>
          <w:b/>
          <w:bCs/>
          <w:color w:val="000000" w:themeColor="text1"/>
          <w:sz w:val="44"/>
          <w:szCs w:val="44"/>
        </w:rPr>
        <w:t>2024年广州市</w:t>
      </w:r>
      <w:r>
        <w:rPr>
          <w:rFonts w:hint="eastAsia" w:ascii="方正小标宋简体" w:hAnsi="方正小标宋简体" w:eastAsia="方正小标宋简体" w:cs="方正小标宋简体"/>
          <w:b/>
          <w:bCs/>
          <w:color w:val="000000" w:themeColor="text1"/>
          <w:kern w:val="0"/>
          <w:sz w:val="44"/>
          <w:szCs w:val="44"/>
        </w:rPr>
        <w:t>老视成镜产品</w:t>
      </w:r>
      <w:r>
        <w:rPr>
          <w:rFonts w:hint="eastAsia" w:ascii="方正小标宋简体" w:hAnsi="方正小标宋简体" w:eastAsia="方正小标宋简体" w:cs="方正小标宋简体"/>
          <w:b/>
          <w:bCs/>
          <w:color w:val="000000" w:themeColor="text1"/>
          <w:sz w:val="44"/>
          <w:szCs w:val="44"/>
        </w:rPr>
        <w:t>质量监督抽查结果</w:t>
      </w:r>
    </w:p>
    <w:p>
      <w:pPr>
        <w:pStyle w:val="6"/>
        <w:widowControl/>
        <w:spacing w:line="580" w:lineRule="exact"/>
        <w:jc w:val="center"/>
        <w:outlineLvl w:val="0"/>
        <w:rPr>
          <w:rFonts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（本抽样检验结果及有关数据不得用作商业用途）</w:t>
      </w:r>
    </w:p>
    <w:p>
      <w:pPr>
        <w:pStyle w:val="6"/>
        <w:widowControl/>
        <w:spacing w:line="580" w:lineRule="exact"/>
        <w:jc w:val="center"/>
        <w:outlineLvl w:val="0"/>
        <w:rPr>
          <w:rFonts w:ascii="仿宋" w:hAnsi="仿宋" w:eastAsia="仿宋" w:cs="仿宋"/>
          <w:b/>
          <w:bCs/>
          <w:color w:val="000000" w:themeColor="text1"/>
          <w:sz w:val="28"/>
          <w:szCs w:val="28"/>
        </w:rPr>
      </w:pPr>
    </w:p>
    <w:p>
      <w:pPr>
        <w:ind w:firstLine="640" w:firstLineChars="200"/>
        <w:rPr>
          <w:rFonts w:ascii="仿宋" w:hAnsi="仿宋" w:eastAsia="仿宋" w:cs="仿宋"/>
          <w:color w:val="000000" w:themeColor="text1"/>
          <w:szCs w:val="32"/>
        </w:rPr>
      </w:pPr>
      <w:r>
        <w:rPr>
          <w:rFonts w:hint="eastAsia" w:ascii="仿宋" w:hAnsi="仿宋" w:eastAsia="仿宋" w:cs="仿宋"/>
          <w:color w:val="000000" w:themeColor="text1"/>
          <w:szCs w:val="32"/>
        </w:rPr>
        <w:t>2024年第1季度，</w:t>
      </w:r>
      <w:r>
        <w:rPr>
          <w:rFonts w:hint="eastAsia" w:ascii="仿宋" w:hAnsi="仿宋" w:eastAsia="仿宋" w:cs="仿宋"/>
          <w:color w:val="000000" w:themeColor="text1"/>
          <w:kern w:val="0"/>
          <w:szCs w:val="32"/>
        </w:rPr>
        <w:t>广州市市场监督管理局对老视成镜产品质量进行了监督抽查，共抽查了</w:t>
      </w:r>
      <w:r>
        <w:rPr>
          <w:rFonts w:hint="eastAsia" w:ascii="仿宋" w:hAnsi="仿宋" w:eastAsia="仿宋" w:cs="仿宋"/>
          <w:color w:val="000000" w:themeColor="text1"/>
          <w:szCs w:val="32"/>
        </w:rPr>
        <w:t>40批次样品，经检验，有</w:t>
      </w:r>
      <w:r>
        <w:rPr>
          <w:rFonts w:hint="eastAsia" w:ascii="仿宋" w:hAnsi="仿宋" w:eastAsia="仿宋" w:cs="仿宋"/>
          <w:color w:val="000000" w:themeColor="text1"/>
          <w:szCs w:val="32"/>
          <w:lang w:val="en-US" w:eastAsia="zh-CN"/>
        </w:rPr>
        <w:t>17</w:t>
      </w:r>
      <w:r>
        <w:rPr>
          <w:rFonts w:hint="eastAsia" w:ascii="仿宋" w:hAnsi="仿宋" w:eastAsia="仿宋" w:cs="仿宋"/>
          <w:color w:val="000000" w:themeColor="text1"/>
          <w:szCs w:val="32"/>
        </w:rPr>
        <w:t>批次产品不符合标准要求。</w:t>
      </w:r>
    </w:p>
    <w:p>
      <w:pPr>
        <w:ind w:firstLine="640" w:firstLineChars="200"/>
        <w:rPr>
          <w:rFonts w:ascii="仿宋" w:hAnsi="仿宋" w:eastAsia="仿宋" w:cs="仿宋"/>
          <w:color w:val="000000" w:themeColor="text1"/>
          <w:kern w:val="0"/>
          <w:szCs w:val="32"/>
        </w:rPr>
      </w:pPr>
      <w:r>
        <w:rPr>
          <w:rFonts w:hint="eastAsia" w:ascii="仿宋" w:hAnsi="仿宋" w:eastAsia="仿宋" w:cs="仿宋"/>
          <w:color w:val="000000" w:themeColor="text1"/>
          <w:kern w:val="0"/>
          <w:szCs w:val="32"/>
        </w:rPr>
        <w:t>本次抽查依据GB13511.1-2011《配装眼镜 第1部分：单光和多焦点》、GB 13511.3-2019 《配装眼镜  第3部分：单光老视成镜》等标准，对表</w:t>
      </w:r>
      <w:bookmarkStart w:id="0" w:name="_GoBack"/>
      <w:bookmarkEnd w:id="0"/>
      <w:r>
        <w:rPr>
          <w:rFonts w:hint="eastAsia" w:ascii="仿宋" w:hAnsi="仿宋" w:eastAsia="仿宋" w:cs="仿宋"/>
          <w:color w:val="000000" w:themeColor="text1"/>
          <w:kern w:val="0"/>
          <w:szCs w:val="32"/>
        </w:rPr>
        <w:t>面质量（材料和表面质量）、镜架外观质量、顶焦度、顶焦度范围、老视成镜两镜片顶焦度互差、老视成镜光学中心水平距离允差、老视成镜光学中心单侧水平允差、老视成镜光学中心垂直互差、光透射性能、厚度、色泽、装配质量、镀层性能（包覆层性能）、阻燃性、镜片夹持力、几何形状、标志等项目进行检验。</w:t>
      </w:r>
    </w:p>
    <w:p>
      <w:pPr>
        <w:ind w:firstLine="643" w:firstLineChars="200"/>
        <w:jc w:val="left"/>
        <w:rPr>
          <w:rFonts w:hint="eastAsia" w:ascii="仿宋" w:hAnsi="仿宋" w:eastAsia="仿宋" w:cs="仿宋"/>
          <w:b/>
          <w:color w:val="000000" w:themeColor="text1"/>
          <w:szCs w:val="32"/>
          <w:lang w:eastAsia="zh-CN"/>
        </w:rPr>
      </w:pPr>
      <w:r>
        <w:rPr>
          <w:rFonts w:hint="eastAsia" w:ascii="仿宋" w:hAnsi="仿宋" w:eastAsia="仿宋" w:cs="仿宋"/>
          <w:b/>
          <w:color w:val="000000" w:themeColor="text1"/>
          <w:szCs w:val="32"/>
        </w:rPr>
        <w:t>主要不合格项目</w:t>
      </w:r>
      <w:r>
        <w:rPr>
          <w:rFonts w:hint="eastAsia" w:ascii="仿宋" w:hAnsi="仿宋" w:eastAsia="仿宋" w:cs="仿宋"/>
          <w:color w:val="000000" w:themeColor="text1"/>
          <w:szCs w:val="32"/>
        </w:rPr>
        <w:t>：顶焦度</w:t>
      </w:r>
      <w:r>
        <w:rPr>
          <w:rFonts w:hint="eastAsia" w:ascii="仿宋" w:hAnsi="仿宋" w:eastAsia="仿宋" w:cs="仿宋"/>
          <w:color w:val="000000" w:themeColor="text1"/>
          <w:szCs w:val="32"/>
          <w:lang w:eastAsia="zh-CN"/>
        </w:rPr>
        <w:t>、</w:t>
      </w:r>
      <w:r>
        <w:rPr>
          <w:rFonts w:hint="eastAsia" w:ascii="仿宋" w:hAnsi="仿宋" w:eastAsia="仿宋" w:cs="仿宋"/>
          <w:color w:val="000000" w:themeColor="text1"/>
          <w:szCs w:val="32"/>
        </w:rPr>
        <w:t>光学中心水平距离允差</w:t>
      </w:r>
      <w:r>
        <w:rPr>
          <w:rFonts w:hint="eastAsia" w:ascii="仿宋" w:hAnsi="仿宋" w:eastAsia="仿宋" w:cs="仿宋"/>
          <w:color w:val="000000" w:themeColor="text1"/>
          <w:szCs w:val="32"/>
          <w:lang w:eastAsia="zh-CN"/>
        </w:rPr>
        <w:t>、</w:t>
      </w:r>
      <w:r>
        <w:rPr>
          <w:rFonts w:hint="eastAsia" w:ascii="仿宋" w:hAnsi="仿宋" w:eastAsia="仿宋" w:cs="仿宋"/>
          <w:color w:val="000000" w:themeColor="text1"/>
          <w:szCs w:val="32"/>
        </w:rPr>
        <w:t>光学中心单侧水平允差</w:t>
      </w:r>
      <w:r>
        <w:rPr>
          <w:rFonts w:hint="eastAsia" w:ascii="仿宋" w:hAnsi="仿宋" w:eastAsia="仿宋" w:cs="仿宋"/>
          <w:color w:val="000000" w:themeColor="text1"/>
          <w:szCs w:val="32"/>
          <w:lang w:eastAsia="zh-CN"/>
        </w:rPr>
        <w:t>、</w:t>
      </w:r>
      <w:r>
        <w:rPr>
          <w:rFonts w:hint="eastAsia" w:ascii="仿宋" w:hAnsi="仿宋" w:eastAsia="仿宋" w:cs="仿宋"/>
          <w:color w:val="000000" w:themeColor="text1"/>
          <w:szCs w:val="32"/>
        </w:rPr>
        <w:t>光学中心垂直互差</w:t>
      </w:r>
    </w:p>
    <w:p>
      <w:pPr>
        <w:ind w:firstLine="643" w:firstLineChars="200"/>
        <w:jc w:val="left"/>
        <w:rPr>
          <w:rFonts w:ascii="仿宋" w:hAnsi="仿宋" w:eastAsia="仿宋" w:cs="仿宋"/>
          <w:b/>
          <w:color w:val="000000" w:themeColor="text1"/>
          <w:szCs w:val="32"/>
        </w:rPr>
      </w:pPr>
      <w:r>
        <w:rPr>
          <w:rFonts w:hint="eastAsia" w:ascii="仿宋" w:hAnsi="仿宋" w:eastAsia="仿宋" w:cs="仿宋"/>
          <w:b/>
          <w:color w:val="000000" w:themeColor="text1"/>
          <w:szCs w:val="32"/>
        </w:rPr>
        <w:t>主要不合格项目及情况分析</w:t>
      </w:r>
    </w:p>
    <w:p>
      <w:pPr>
        <w:widowControl/>
        <w:ind w:firstLine="640" w:firstLineChars="200"/>
        <w:rPr>
          <w:rFonts w:ascii="仿宋" w:hAnsi="仿宋" w:eastAsia="仿宋" w:cs="仿宋"/>
          <w:color w:val="000000" w:themeColor="text1"/>
          <w:szCs w:val="32"/>
        </w:rPr>
      </w:pPr>
      <w:r>
        <w:rPr>
          <w:rFonts w:hint="eastAsia" w:ascii="仿宋" w:hAnsi="仿宋" w:eastAsia="仿宋" w:cs="仿宋"/>
          <w:color w:val="000000" w:themeColor="text1"/>
          <w:szCs w:val="32"/>
        </w:rPr>
        <w:t>1.导致顶焦度项目不合格的主要原因有两种，其一是使用劣质镜片，这部分镜片大多为未经检验而流入市场的镜片；其二是质检把关不严或质检员对标准不熟悉，对检验方法、判定原则等标准要求不了解、不熟悉，导致检验结果判定不正确。</w:t>
      </w:r>
    </w:p>
    <w:p>
      <w:pPr>
        <w:widowControl/>
        <w:ind w:firstLine="640" w:firstLineChars="200"/>
        <w:rPr>
          <w:rFonts w:ascii="仿宋" w:hAnsi="仿宋" w:eastAsia="仿宋" w:cs="仿宋"/>
          <w:color w:val="000000" w:themeColor="text1"/>
          <w:szCs w:val="32"/>
        </w:rPr>
      </w:pPr>
      <w:r>
        <w:rPr>
          <w:rFonts w:hint="eastAsia" w:ascii="仿宋" w:hAnsi="仿宋" w:eastAsia="仿宋" w:cs="仿宋"/>
          <w:color w:val="000000" w:themeColor="text1"/>
          <w:szCs w:val="32"/>
        </w:rPr>
        <w:t>2.光学中心水平距离允差不合格的主要原因是加工人员在切割装片等装配过程中马虎大意，造成误差过大；同时企业质检人员对该项目也不重视不了解，未能对其严格检验把关。</w:t>
      </w:r>
    </w:p>
    <w:p>
      <w:pPr>
        <w:widowControl/>
        <w:ind w:firstLine="640" w:firstLineChars="200"/>
        <w:rPr>
          <w:rFonts w:ascii="仿宋" w:hAnsi="仿宋" w:eastAsia="仿宋" w:cs="仿宋"/>
          <w:color w:val="000000" w:themeColor="text1"/>
          <w:szCs w:val="32"/>
        </w:rPr>
      </w:pPr>
      <w:r>
        <w:rPr>
          <w:rFonts w:hint="eastAsia" w:ascii="仿宋" w:hAnsi="仿宋" w:eastAsia="仿宋" w:cs="仿宋"/>
          <w:color w:val="000000" w:themeColor="text1"/>
          <w:szCs w:val="32"/>
        </w:rPr>
        <w:t>3.光学中心单侧水平允差不合格的主要原因是企业装配加工人员和质检人员未对该项目进行严格把关，有的企业甚至根本未对该项目进行质检，目前不少企业对该项目质检把关不严，为了简化检验项目和流程，往往只是简单目测一下左右光学中心距离基本一致就算通过。</w:t>
      </w:r>
    </w:p>
    <w:p>
      <w:pPr>
        <w:widowControl/>
        <w:ind w:firstLine="640" w:firstLineChars="200"/>
        <w:rPr>
          <w:rFonts w:hint="eastAsia" w:ascii="仿宋" w:hAnsi="仿宋" w:eastAsia="仿宋" w:cs="仿宋"/>
          <w:color w:val="000000" w:themeColor="text1"/>
          <w:szCs w:val="32"/>
        </w:rPr>
      </w:pPr>
      <w:r>
        <w:rPr>
          <w:rFonts w:hint="eastAsia" w:ascii="仿宋" w:hAnsi="仿宋" w:eastAsia="仿宋" w:cs="仿宋"/>
          <w:color w:val="000000" w:themeColor="text1"/>
          <w:szCs w:val="32"/>
        </w:rPr>
        <w:t>4.光学中心垂直互差不合格的主要原因是企业在镜片定中心磨边时不注意，检验环节又未严格把关。</w:t>
      </w:r>
    </w:p>
    <w:p>
      <w:pPr>
        <w:widowControl/>
        <w:ind w:firstLine="640" w:firstLineChars="200"/>
        <w:rPr>
          <w:rFonts w:hint="eastAsia" w:ascii="仿宋" w:hAnsi="仿宋" w:eastAsia="仿宋" w:cs="仿宋"/>
          <w:color w:val="000000" w:themeColor="text1"/>
          <w:szCs w:val="32"/>
        </w:rPr>
      </w:pPr>
    </w:p>
    <w:p>
      <w:pPr>
        <w:ind w:firstLine="640" w:firstLineChars="200"/>
        <w:rPr>
          <w:rFonts w:hint="eastAsia"/>
        </w:rPr>
      </w:pPr>
      <w:r>
        <w:rPr>
          <w:rFonts w:hint="eastAsia"/>
        </w:rPr>
        <w:t>附件：2024年广州市老视成镜产品质量监督抽查结果</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4601228"/>
    <w:rsid w:val="00112FC0"/>
    <w:rsid w:val="001E2B51"/>
    <w:rsid w:val="006A1FF7"/>
    <w:rsid w:val="02CF3D11"/>
    <w:rsid w:val="02D17ED2"/>
    <w:rsid w:val="040A741C"/>
    <w:rsid w:val="08263244"/>
    <w:rsid w:val="08FD52A5"/>
    <w:rsid w:val="0A1B7B76"/>
    <w:rsid w:val="0CBD5BA4"/>
    <w:rsid w:val="0D04788C"/>
    <w:rsid w:val="0D860B4A"/>
    <w:rsid w:val="0E8D3150"/>
    <w:rsid w:val="135E580C"/>
    <w:rsid w:val="16A6790D"/>
    <w:rsid w:val="182E466C"/>
    <w:rsid w:val="1A0E1E03"/>
    <w:rsid w:val="1ADA3358"/>
    <w:rsid w:val="1B6E30EC"/>
    <w:rsid w:val="1DFC54CA"/>
    <w:rsid w:val="201F0E66"/>
    <w:rsid w:val="241B7A86"/>
    <w:rsid w:val="24253090"/>
    <w:rsid w:val="25D969EA"/>
    <w:rsid w:val="26C410B7"/>
    <w:rsid w:val="26D17905"/>
    <w:rsid w:val="27A626E4"/>
    <w:rsid w:val="28F12E43"/>
    <w:rsid w:val="29040FCE"/>
    <w:rsid w:val="29F97732"/>
    <w:rsid w:val="2A9B23AF"/>
    <w:rsid w:val="2B274EAB"/>
    <w:rsid w:val="2C144A81"/>
    <w:rsid w:val="2D0F46B9"/>
    <w:rsid w:val="2E86159A"/>
    <w:rsid w:val="333162F6"/>
    <w:rsid w:val="33E61C43"/>
    <w:rsid w:val="35277DDA"/>
    <w:rsid w:val="35E86F6D"/>
    <w:rsid w:val="38410037"/>
    <w:rsid w:val="38517046"/>
    <w:rsid w:val="38F46A67"/>
    <w:rsid w:val="3A472281"/>
    <w:rsid w:val="3AC92708"/>
    <w:rsid w:val="3C8A31F9"/>
    <w:rsid w:val="3CAE36BB"/>
    <w:rsid w:val="3CBC0EBC"/>
    <w:rsid w:val="3DCB7293"/>
    <w:rsid w:val="3DF9415D"/>
    <w:rsid w:val="3E42528A"/>
    <w:rsid w:val="405340A5"/>
    <w:rsid w:val="4168591E"/>
    <w:rsid w:val="43B61E39"/>
    <w:rsid w:val="44284D64"/>
    <w:rsid w:val="44F749B1"/>
    <w:rsid w:val="47B759B4"/>
    <w:rsid w:val="482444D6"/>
    <w:rsid w:val="48F35CD0"/>
    <w:rsid w:val="4FB35D74"/>
    <w:rsid w:val="51BE495F"/>
    <w:rsid w:val="52F516E3"/>
    <w:rsid w:val="552B7E6F"/>
    <w:rsid w:val="555547E0"/>
    <w:rsid w:val="56367DD2"/>
    <w:rsid w:val="58BD0ED8"/>
    <w:rsid w:val="593002E6"/>
    <w:rsid w:val="59E506BE"/>
    <w:rsid w:val="5A103408"/>
    <w:rsid w:val="5B093592"/>
    <w:rsid w:val="5B0E3A53"/>
    <w:rsid w:val="5B3F52E2"/>
    <w:rsid w:val="5E2665E3"/>
    <w:rsid w:val="5EBF7770"/>
    <w:rsid w:val="62AF21AC"/>
    <w:rsid w:val="636B7823"/>
    <w:rsid w:val="64601228"/>
    <w:rsid w:val="65D360EB"/>
    <w:rsid w:val="66D24775"/>
    <w:rsid w:val="670777FC"/>
    <w:rsid w:val="67315CF2"/>
    <w:rsid w:val="691D590E"/>
    <w:rsid w:val="69422B3E"/>
    <w:rsid w:val="6DA63ADA"/>
    <w:rsid w:val="72C33783"/>
    <w:rsid w:val="74EE1F95"/>
    <w:rsid w:val="75A27AA1"/>
    <w:rsid w:val="76250967"/>
    <w:rsid w:val="77185845"/>
    <w:rsid w:val="77BE4ECF"/>
    <w:rsid w:val="77F70977"/>
    <w:rsid w:val="78286B53"/>
    <w:rsid w:val="7CC47EBC"/>
    <w:rsid w:val="7DF23392"/>
    <w:rsid w:val="7E0F75E0"/>
    <w:rsid w:val="BE0EFBB3"/>
    <w:rsid w:val="EDFF2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99"/>
    <w:rPr>
      <w:rFonts w:ascii="宋体" w:hAnsi="Courier New"/>
      <w:kern w:val="0"/>
      <w:sz w:val="20"/>
    </w:rPr>
  </w:style>
  <w:style w:type="paragraph" w:customStyle="1" w:styleId="6">
    <w:name w:val="正文 New New"/>
    <w:qFormat/>
    <w:uiPriority w:val="0"/>
    <w:pPr>
      <w:widowControl w:val="0"/>
      <w:jc w:val="both"/>
    </w:pPr>
    <w:rPr>
      <w:rFonts w:ascii="Calibri" w:hAnsi="Calibri" w:eastAsia="宋体" w:cs="Times New Roman"/>
      <w:kern w:val="2"/>
      <w:sz w:val="21"/>
      <w:lang w:val="en-US" w:eastAsia="zh-CN" w:bidi="ar-SA"/>
    </w:rPr>
  </w:style>
  <w:style w:type="paragraph" w:customStyle="1" w:styleId="7">
    <w:name w:val="正文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8">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character" w:customStyle="1" w:styleId="9">
    <w:name w:val="font11"/>
    <w:basedOn w:val="5"/>
    <w:qFormat/>
    <w:uiPriority w:val="0"/>
    <w:rPr>
      <w:rFonts w:hint="eastAsia" w:ascii="仿宋" w:hAnsi="仿宋" w:eastAsia="仿宋" w:cs="仿宋"/>
      <w:color w:val="000000"/>
      <w:sz w:val="22"/>
      <w:szCs w:val="22"/>
      <w:u w:val="none"/>
    </w:rPr>
  </w:style>
  <w:style w:type="character" w:customStyle="1" w:styleId="10">
    <w:name w:val="font21"/>
    <w:basedOn w:val="5"/>
    <w:qFormat/>
    <w:uiPriority w:val="0"/>
    <w:rPr>
      <w:rFonts w:hint="eastAsia" w:ascii="仿宋" w:hAnsi="仿宋" w:eastAsia="仿宋" w:cs="仿宋"/>
      <w:color w:val="000000"/>
      <w:sz w:val="22"/>
      <w:szCs w:val="22"/>
      <w:u w:val="none"/>
    </w:rPr>
  </w:style>
  <w:style w:type="character" w:customStyle="1" w:styleId="11">
    <w:name w:val="font61"/>
    <w:basedOn w:val="5"/>
    <w:qFormat/>
    <w:uiPriority w:val="0"/>
    <w:rPr>
      <w:rFonts w:hint="eastAsia" w:ascii="宋体" w:hAnsi="宋体" w:eastAsia="宋体" w:cs="宋体"/>
      <w:color w:val="000000"/>
      <w:sz w:val="22"/>
      <w:szCs w:val="22"/>
      <w:u w:val="none"/>
    </w:rPr>
  </w:style>
  <w:style w:type="character" w:customStyle="1" w:styleId="12">
    <w:name w:val="font31"/>
    <w:basedOn w:val="5"/>
    <w:qFormat/>
    <w:uiPriority w:val="0"/>
    <w:rPr>
      <w:rFonts w:ascii="Wingdings 2" w:hAnsi="Wingdings 2" w:eastAsia="Wingdings 2" w:cs="Wingdings 2"/>
      <w:color w:val="000000"/>
      <w:sz w:val="20"/>
      <w:szCs w:val="20"/>
      <w:u w:val="none"/>
    </w:rPr>
  </w:style>
  <w:style w:type="paragraph" w:customStyle="1" w:styleId="13">
    <w:name w:val="列出段落1"/>
    <w:basedOn w:val="1"/>
    <w:unhideWhenUsed/>
    <w:qFormat/>
    <w:uiPriority w:val="99"/>
    <w:pPr>
      <w:ind w:firstLine="420" w:firstLineChars="200"/>
    </w:pPr>
  </w:style>
  <w:style w:type="character" w:customStyle="1" w:styleId="14">
    <w:name w:val="font01"/>
    <w:basedOn w:val="5"/>
    <w:qFormat/>
    <w:uiPriority w:val="0"/>
    <w:rPr>
      <w:rFonts w:ascii="Arial" w:hAnsi="Arial" w:cs="Arial"/>
      <w:color w:val="000000"/>
      <w:sz w:val="20"/>
      <w:szCs w:val="20"/>
      <w:u w:val="none"/>
      <w:vertAlign w:val="superscript"/>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4</Pages>
  <Words>1566</Words>
  <Characters>77</Characters>
  <Lines>1</Lines>
  <Paragraphs>3</Paragraphs>
  <TotalTime>1</TotalTime>
  <ScaleCrop>false</ScaleCrop>
  <LinksUpToDate>false</LinksUpToDate>
  <CharactersWithSpaces>1640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2020-03-27T11:39:00Z</dcterms:created>
  <dc:creator>龚春玲</dc:creator>
  <cp:lastModifiedBy>宋翊</cp:lastModifiedBy>
  <cp:lastPrinted>2022-09-15T08:07:00Z</cp:lastPrinted>
  <dcterms:modified xsi:type="dcterms:W3CDTF">2024-08-02T03:38:03Z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