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8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2024年第一季度广州市视频展示台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8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8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2024年第一季度，广州市市场监督管理局对视频展示台产品质量进行了监督抽查，共抽取了 2批次样品，经检验，未发现不合格。</w:t>
      </w:r>
    </w:p>
    <w:p>
      <w:pPr>
        <w:adjustRightInd w:val="0"/>
        <w:snapToGrid w:val="0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本次抽查依据GB 4943.1-2011《信息技术设备 安全 第1部分：通用要求》、GB 4943.1-2022 《音视频、信息技术和通用技术设备 第1部分：安全要求》、GB/T 9254-2008《信息技术设备的无线电骚扰限值和测量方法》、GB/T 9254.1-2021《信息技术设备、多媒体设备和接收机 电磁兼容 第1部分：发射要求》、GB 17625.1-2012《电磁兼容 限值 谐波电流发射限值（设备每相输入电流≤16A）》等标准。对视频展示台产品的检验项目（GB 4943.1-2011）电击和能量危险的防护，接地和连接保护措施，接触电流和保护导体电流，抗电强度，发热要求，电气间隙、爬电距离和绝缘穿透距离，电气绝缘，布线、连接和供电，电源端子骚扰电压（或交流电源端口的传导发射），电信端口传导共模骚扰（或有线网络端口的不对称模式传导发射），辐射骚扰（1GHz以下）（或1GHz以下辐射发射），辐射骚扰（1GHz以上）（或1GHz以上辐射发射），谐波电流；（GB 4943.1-2022）安全防护的强度，导体的固定，电能量源的防护，电气间隙，爬</w:t>
      </w:r>
      <w:bookmarkStart w:id="0" w:name="_GoBack"/>
      <w:bookmarkEnd w:id="0"/>
      <w:r>
        <w:rPr>
          <w:rFonts w:hint="eastAsia" w:ascii="仿宋_GB2312" w:hAnsi="仿宋_GB2312" w:cs="仿宋_GB2312"/>
          <w:kern w:val="0"/>
          <w:szCs w:val="32"/>
        </w:rPr>
        <w:t>电距离，直接安装导电金属零部件的热塑性零部件，抗电强度试验，断开连接器后电容器的放电，保护连接系统的电阻，预期的接触电压、接触电流和保护导体电流（正常工作条件下），电源软线，电源端子骚扰电压（或交流电源端口的传导发射），电信端口传导共模骚扰（或有线网络端口的不对称模式传导发射），辐射骚扰（1GHz以下）（或1GHz以下辐射发射），辐射骚扰（1GHz以上）（或1GHz以上辐射发射），谐波电流等项目进行检验。</w:t>
      </w:r>
    </w:p>
    <w:p>
      <w:pPr>
        <w:widowControl/>
        <w:jc w:val="left"/>
        <w:rPr>
          <w:rFonts w:ascii="仿宋_GB2312" w:hAnsi="仿宋_GB2312" w:cs="仿宋_GB2312"/>
        </w:rPr>
      </w:pPr>
    </w:p>
    <w:p>
      <w:pPr>
        <w:widowControl/>
        <w:ind w:firstLine="640" w:firstLineChars="200"/>
        <w:rPr>
          <w:rFonts w:ascii="仿宋_GB2312" w:hAnsi="仿宋_GB2312" w:cs="仿宋_GB2312"/>
          <w:b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</w:rPr>
        <w:t>附件：</w:t>
      </w:r>
      <w:r>
        <w:rPr>
          <w:rFonts w:hint="eastAsia" w:ascii="仿宋_GB2312" w:hAnsi="仿宋_GB2312" w:cs="仿宋_GB2312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2024年第一季度广州市视频展示台产品质量监督抽查结果</w:t>
      </w:r>
    </w:p>
    <w:p>
      <w:pPr>
        <w:pStyle w:val="8"/>
        <w:widowControl/>
        <w:spacing w:line="580" w:lineRule="exact"/>
        <w:jc w:val="left"/>
        <w:outlineLvl w:val="0"/>
        <w:rPr>
          <w:rFonts w:ascii="仿宋" w:hAnsi="仿宋" w:eastAsia="仿宋" w:cs="仿宋"/>
          <w:b/>
          <w:bCs/>
          <w:kern w:val="0"/>
          <w:sz w:val="44"/>
          <w:szCs w:val="44"/>
        </w:rPr>
      </w:pPr>
    </w:p>
    <w:p>
      <w:pPr>
        <w:rPr>
          <w:rFonts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184B9A"/>
    <w:rsid w:val="001E2B51"/>
    <w:rsid w:val="004E3B1C"/>
    <w:rsid w:val="018D6162"/>
    <w:rsid w:val="02D17ED2"/>
    <w:rsid w:val="08263244"/>
    <w:rsid w:val="08646D33"/>
    <w:rsid w:val="0A1B7B76"/>
    <w:rsid w:val="0D04788C"/>
    <w:rsid w:val="0D860B4A"/>
    <w:rsid w:val="0E8D3150"/>
    <w:rsid w:val="11CB229F"/>
    <w:rsid w:val="12060B3A"/>
    <w:rsid w:val="135E580C"/>
    <w:rsid w:val="16293E05"/>
    <w:rsid w:val="16A6790D"/>
    <w:rsid w:val="17462417"/>
    <w:rsid w:val="175355A1"/>
    <w:rsid w:val="182E466C"/>
    <w:rsid w:val="1A0E1E03"/>
    <w:rsid w:val="1ADA3358"/>
    <w:rsid w:val="1AE02ED2"/>
    <w:rsid w:val="1B6E30EC"/>
    <w:rsid w:val="1D860751"/>
    <w:rsid w:val="201F0E66"/>
    <w:rsid w:val="209072CD"/>
    <w:rsid w:val="20C229DC"/>
    <w:rsid w:val="210E5D45"/>
    <w:rsid w:val="241B7A86"/>
    <w:rsid w:val="24253090"/>
    <w:rsid w:val="24A40F74"/>
    <w:rsid w:val="25D969EA"/>
    <w:rsid w:val="263C3288"/>
    <w:rsid w:val="26D17905"/>
    <w:rsid w:val="28F12E43"/>
    <w:rsid w:val="29040FCE"/>
    <w:rsid w:val="29F97732"/>
    <w:rsid w:val="2B597A48"/>
    <w:rsid w:val="2CF47870"/>
    <w:rsid w:val="2D0F46B9"/>
    <w:rsid w:val="2E506728"/>
    <w:rsid w:val="2E86159A"/>
    <w:rsid w:val="30B61068"/>
    <w:rsid w:val="316C00F1"/>
    <w:rsid w:val="33B76610"/>
    <w:rsid w:val="33EF02BC"/>
    <w:rsid w:val="343F1B7A"/>
    <w:rsid w:val="35277DDA"/>
    <w:rsid w:val="38410037"/>
    <w:rsid w:val="38517046"/>
    <w:rsid w:val="38AC0440"/>
    <w:rsid w:val="38F46A67"/>
    <w:rsid w:val="3A472281"/>
    <w:rsid w:val="3AC92708"/>
    <w:rsid w:val="3C136138"/>
    <w:rsid w:val="3C5557B4"/>
    <w:rsid w:val="3C5A4051"/>
    <w:rsid w:val="3C8A31F9"/>
    <w:rsid w:val="3CAE36BB"/>
    <w:rsid w:val="3CBC0EBC"/>
    <w:rsid w:val="3DC51E87"/>
    <w:rsid w:val="3DCB7293"/>
    <w:rsid w:val="3DF9415D"/>
    <w:rsid w:val="405340A5"/>
    <w:rsid w:val="409C3369"/>
    <w:rsid w:val="4168591E"/>
    <w:rsid w:val="428948D4"/>
    <w:rsid w:val="433A54BC"/>
    <w:rsid w:val="43B61E39"/>
    <w:rsid w:val="44284D64"/>
    <w:rsid w:val="44DE6D7D"/>
    <w:rsid w:val="44F749B1"/>
    <w:rsid w:val="47975EE5"/>
    <w:rsid w:val="47B759B4"/>
    <w:rsid w:val="49293491"/>
    <w:rsid w:val="4B272EC0"/>
    <w:rsid w:val="4FB35D74"/>
    <w:rsid w:val="51BE495F"/>
    <w:rsid w:val="52F516E3"/>
    <w:rsid w:val="552B7E6F"/>
    <w:rsid w:val="555547E0"/>
    <w:rsid w:val="561460F8"/>
    <w:rsid w:val="56367DD2"/>
    <w:rsid w:val="5696099E"/>
    <w:rsid w:val="58BD0ED8"/>
    <w:rsid w:val="593002E6"/>
    <w:rsid w:val="59E506BE"/>
    <w:rsid w:val="59F6037F"/>
    <w:rsid w:val="5A103408"/>
    <w:rsid w:val="5A723F2F"/>
    <w:rsid w:val="5A8A68A6"/>
    <w:rsid w:val="5B093592"/>
    <w:rsid w:val="5B0E3A53"/>
    <w:rsid w:val="5B3F52E2"/>
    <w:rsid w:val="5E014633"/>
    <w:rsid w:val="5E2665E3"/>
    <w:rsid w:val="5EBF7770"/>
    <w:rsid w:val="5F0D4217"/>
    <w:rsid w:val="62AF21AC"/>
    <w:rsid w:val="643D6680"/>
    <w:rsid w:val="64601228"/>
    <w:rsid w:val="64D77011"/>
    <w:rsid w:val="65D360EB"/>
    <w:rsid w:val="66D24775"/>
    <w:rsid w:val="670777FC"/>
    <w:rsid w:val="67315CF2"/>
    <w:rsid w:val="691D590E"/>
    <w:rsid w:val="6B14671C"/>
    <w:rsid w:val="6D05419A"/>
    <w:rsid w:val="6DA63ADA"/>
    <w:rsid w:val="72C33783"/>
    <w:rsid w:val="74030F08"/>
    <w:rsid w:val="74995478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center"/>
      <w:outlineLvl w:val="0"/>
    </w:pPr>
    <w:rPr>
      <w:rFonts w:ascii="方正小标宋简体" w:eastAsia="方正小标宋简体"/>
      <w:kern w:val="44"/>
      <w:sz w:val="3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8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9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1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NormalCharacter"/>
    <w:qFormat/>
    <w:uiPriority w:val="0"/>
    <w:rPr>
      <w:rFonts w:eastAsia="仿宋_GB2312"/>
      <w:kern w:val="2"/>
      <w:sz w:val="3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198</Words>
  <Characters>1134</Characters>
  <Lines>9</Lines>
  <Paragraphs>2</Paragraphs>
  <TotalTime>1</TotalTime>
  <ScaleCrop>false</ScaleCrop>
  <LinksUpToDate>false</LinksUpToDate>
  <CharactersWithSpaces>1330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2024-08-02T03:06:38Z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