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 xml:space="preserve"> </w:t>
      </w:r>
    </w:p>
    <w:p>
      <w:pPr>
        <w:pStyle w:val="14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</w:t>
      </w:r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年第一季度广州市床上用品产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品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质量监督结果</w:t>
      </w:r>
    </w:p>
    <w:p>
      <w:pPr>
        <w:pStyle w:val="14"/>
        <w:widowControl/>
        <w:spacing w:line="580" w:lineRule="exact"/>
        <w:jc w:val="center"/>
        <w:outlineLvl w:val="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（本抽样检验结果及有关数据不得用作商业用途）</w:t>
      </w:r>
    </w:p>
    <w:p>
      <w:pPr>
        <w:pStyle w:val="14"/>
        <w:widowControl/>
        <w:spacing w:line="580" w:lineRule="exact"/>
        <w:outlineLvl w:val="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ind w:firstLine="640" w:firstLineChars="200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2</w:t>
      </w:r>
      <w:r>
        <w:rPr>
          <w:rFonts w:ascii="仿宋" w:hAnsi="仿宋" w:eastAsia="仿宋" w:cs="仿宋"/>
          <w:kern w:val="0"/>
          <w:szCs w:val="32"/>
        </w:rPr>
        <w:t>024</w:t>
      </w:r>
      <w:r>
        <w:rPr>
          <w:rFonts w:hint="eastAsia" w:ascii="仿宋" w:hAnsi="仿宋" w:eastAsia="仿宋" w:cs="仿宋"/>
          <w:kern w:val="0"/>
          <w:szCs w:val="32"/>
        </w:rPr>
        <w:t>年</w:t>
      </w:r>
      <w:r>
        <w:rPr>
          <w:rFonts w:ascii="仿宋" w:hAnsi="仿宋" w:eastAsia="仿宋" w:cs="仿宋"/>
          <w:kern w:val="0"/>
          <w:szCs w:val="32"/>
        </w:rPr>
        <w:t>第</w:t>
      </w:r>
      <w:r>
        <w:rPr>
          <w:rFonts w:hint="eastAsia" w:ascii="仿宋" w:hAnsi="仿宋" w:eastAsia="仿宋" w:cs="仿宋"/>
          <w:kern w:val="0"/>
          <w:szCs w:val="32"/>
        </w:rPr>
        <w:t>一季度，广州市市场监督管理局对床上用品产品质量进行监督抽查，共抽查</w:t>
      </w:r>
      <w:r>
        <w:rPr>
          <w:rFonts w:ascii="仿宋" w:hAnsi="仿宋" w:eastAsia="仿宋" w:cs="仿宋"/>
          <w:kern w:val="0"/>
          <w:szCs w:val="32"/>
        </w:rPr>
        <w:t>8</w:t>
      </w:r>
      <w:r>
        <w:rPr>
          <w:rFonts w:hint="eastAsia" w:ascii="仿宋" w:hAnsi="仿宋" w:eastAsia="仿宋" w:cs="仿宋"/>
          <w:kern w:val="0"/>
          <w:szCs w:val="32"/>
        </w:rPr>
        <w:t>批次产品，经检验，有</w:t>
      </w:r>
      <w:r>
        <w:rPr>
          <w:rFonts w:ascii="仿宋" w:hAnsi="仿宋" w:eastAsia="仿宋" w:cs="仿宋"/>
          <w:kern w:val="0"/>
          <w:szCs w:val="32"/>
        </w:rPr>
        <w:t>1</w:t>
      </w:r>
      <w:r>
        <w:rPr>
          <w:rFonts w:hint="eastAsia" w:ascii="仿宋" w:hAnsi="仿宋" w:eastAsia="仿宋" w:cs="仿宋"/>
          <w:kern w:val="0"/>
          <w:szCs w:val="32"/>
        </w:rPr>
        <w:t>批次产品不符合标准要求。</w:t>
      </w:r>
    </w:p>
    <w:p>
      <w:pPr>
        <w:ind w:firstLine="640" w:firstLineChars="200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依据强制性</w:t>
      </w:r>
      <w:r>
        <w:rPr>
          <w:rFonts w:ascii="仿宋" w:hAnsi="仿宋" w:eastAsia="仿宋" w:cs="仿宋"/>
          <w:kern w:val="0"/>
          <w:szCs w:val="32"/>
        </w:rPr>
        <w:t>标准</w:t>
      </w:r>
      <w:r>
        <w:rPr>
          <w:rFonts w:hint="eastAsia" w:ascii="仿宋" w:hAnsi="仿宋" w:eastAsia="仿宋" w:cs="仿宋"/>
          <w:kern w:val="0"/>
          <w:szCs w:val="32"/>
        </w:rPr>
        <w:t>GB 18383-2007《絮用纤维制品通用技术要求》、GB 18401-2010《国家纺织产品基本安全技术规范》和</w:t>
      </w:r>
      <w:r>
        <w:rPr>
          <w:rFonts w:ascii="仿宋" w:hAnsi="仿宋" w:eastAsia="仿宋" w:cs="仿宋"/>
          <w:kern w:val="0"/>
          <w:szCs w:val="32"/>
        </w:rPr>
        <w:t>国家推荐性标准</w:t>
      </w:r>
      <w:r>
        <w:rPr>
          <w:rFonts w:hint="eastAsia" w:ascii="仿宋" w:hAnsi="仿宋" w:eastAsia="仿宋" w:cs="仿宋"/>
          <w:kern w:val="0"/>
          <w:szCs w:val="32"/>
        </w:rPr>
        <w:t>GB/T 29862-2013《纺织品 纤维含量的标识》、</w:t>
      </w:r>
      <w:r>
        <w:rPr>
          <w:rFonts w:ascii="仿宋" w:hAnsi="仿宋" w:eastAsia="仿宋" w:cs="仿宋"/>
          <w:kern w:val="0"/>
          <w:szCs w:val="32"/>
        </w:rPr>
        <w:t>GB/T 22796-2021</w:t>
      </w:r>
      <w:r>
        <w:rPr>
          <w:rFonts w:hint="eastAsia" w:ascii="仿宋" w:hAnsi="仿宋" w:eastAsia="仿宋" w:cs="仿宋"/>
          <w:kern w:val="0"/>
          <w:szCs w:val="32"/>
        </w:rPr>
        <w:t>《床上用品》，现行有效的企业标准、团体标准、地方标准及产品明示质量要求等，</w:t>
      </w:r>
      <w:r>
        <w:rPr>
          <w:rFonts w:ascii="仿宋" w:hAnsi="仿宋" w:eastAsia="仿宋" w:cs="仿宋"/>
          <w:kern w:val="0"/>
          <w:szCs w:val="32"/>
        </w:rPr>
        <w:t>对</w:t>
      </w:r>
      <w:r>
        <w:rPr>
          <w:rFonts w:hint="eastAsia" w:ascii="仿宋" w:hAnsi="仿宋" w:eastAsia="仿宋" w:cs="仿宋"/>
          <w:kern w:val="0"/>
          <w:szCs w:val="32"/>
        </w:rPr>
        <w:t>原料要求（感官检验）、含杂率、卫生要求（不检验皮肤刺激和过敏反应、微生物）、填充物</w:t>
      </w:r>
      <w:r>
        <w:rPr>
          <w:rFonts w:ascii="仿宋" w:hAnsi="仿宋" w:eastAsia="仿宋" w:cs="仿宋"/>
          <w:kern w:val="0"/>
          <w:szCs w:val="32"/>
        </w:rPr>
        <w:t>质量偏差率、</w:t>
      </w:r>
      <w:r>
        <w:rPr>
          <w:rFonts w:hint="eastAsia" w:ascii="仿宋" w:hAnsi="仿宋" w:eastAsia="仿宋" w:cs="仿宋"/>
          <w:kern w:val="0"/>
          <w:szCs w:val="32"/>
        </w:rPr>
        <w:t>填充物压缩回弹性、纤维含量、甲醛含量、pH值、可分解致癌芳香胺染料、耐水色牢度、耐汗渍色牢度、耐摩擦色牢度、耐皂洗色牢度、</w:t>
      </w:r>
      <w:r>
        <w:rPr>
          <w:rFonts w:ascii="仿宋" w:hAnsi="仿宋" w:eastAsia="仿宋" w:cs="仿宋"/>
          <w:kern w:val="0"/>
          <w:szCs w:val="32"/>
        </w:rPr>
        <w:t>耐光色牢度进行检验。</w:t>
      </w:r>
      <w:r>
        <w:rPr>
          <w:rFonts w:hint="eastAsia" w:ascii="仿宋" w:hAnsi="仿宋" w:eastAsia="仿宋" w:cs="仿宋"/>
          <w:kern w:val="0"/>
          <w:szCs w:val="32"/>
        </w:rPr>
        <w:t>经检验，有</w:t>
      </w:r>
      <w:r>
        <w:rPr>
          <w:rFonts w:ascii="仿宋" w:hAnsi="仿宋" w:eastAsia="仿宋" w:cs="仿宋"/>
          <w:kern w:val="0"/>
          <w:szCs w:val="32"/>
        </w:rPr>
        <w:t>1</w:t>
      </w:r>
      <w:r>
        <w:rPr>
          <w:rFonts w:hint="eastAsia" w:ascii="仿宋" w:hAnsi="仿宋" w:eastAsia="仿宋" w:cs="仿宋"/>
          <w:kern w:val="0"/>
          <w:szCs w:val="32"/>
        </w:rPr>
        <w:t>批次产品不符合标准要求，不合格项目为产品使用说明（标识）。</w:t>
      </w:r>
    </w:p>
    <w:p>
      <w:pPr>
        <w:ind w:firstLine="643" w:firstLineChars="200"/>
        <w:rPr>
          <w:rFonts w:hint="eastAsia" w:ascii="仿宋" w:hAnsi="仿宋" w:eastAsia="仿宋" w:cs="仿宋"/>
          <w:b/>
          <w:szCs w:val="32"/>
          <w:lang w:eastAsia="zh-CN"/>
        </w:rPr>
      </w:pPr>
      <w:r>
        <w:rPr>
          <w:rFonts w:hint="eastAsia" w:ascii="仿宋" w:hAnsi="仿宋" w:eastAsia="仿宋" w:cs="仿宋"/>
          <w:b/>
          <w:szCs w:val="32"/>
        </w:rPr>
        <w:t>主要不合格项目</w:t>
      </w:r>
      <w:r>
        <w:rPr>
          <w:rFonts w:hint="eastAsia" w:ascii="仿宋" w:hAnsi="仿宋" w:eastAsia="仿宋" w:cs="仿宋"/>
          <w:b/>
          <w:szCs w:val="32"/>
          <w:lang w:eastAsia="zh-CN"/>
        </w:rPr>
        <w:t>：</w:t>
      </w:r>
      <w:r>
        <w:rPr>
          <w:rFonts w:hint="eastAsia" w:ascii="仿宋" w:hAnsi="仿宋" w:eastAsia="仿宋" w:cs="仿宋"/>
          <w:kern w:val="0"/>
          <w:szCs w:val="32"/>
        </w:rPr>
        <w:t>产品使用说明（标识）</w:t>
      </w:r>
    </w:p>
    <w:p>
      <w:pPr>
        <w:ind w:firstLine="643" w:firstLineChars="200"/>
        <w:rPr>
          <w:rFonts w:ascii="仿宋" w:hAnsi="仿宋" w:eastAsia="仿宋" w:cs="仿宋"/>
          <w:b/>
          <w:szCs w:val="32"/>
        </w:rPr>
      </w:pPr>
      <w:r>
        <w:rPr>
          <w:rFonts w:hint="eastAsia" w:ascii="仿宋" w:hAnsi="仿宋" w:eastAsia="仿宋" w:cs="仿宋"/>
          <w:b/>
          <w:szCs w:val="32"/>
        </w:rPr>
        <w:t>主要不合格项目及情况分析</w:t>
      </w:r>
    </w:p>
    <w:p>
      <w:pPr>
        <w:topLinePunct/>
        <w:spacing w:line="560" w:lineRule="exact"/>
        <w:ind w:firstLine="612"/>
        <w:jc w:val="both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产品使用说明（标识）是消费者了解产品性能的主要窗口，如果标注错误或漏标就可能会误导消费者，影响消费者判断而购买不适用的产品。</w:t>
      </w:r>
    </w:p>
    <w:p>
      <w:pPr>
        <w:ind w:left="179" w:leftChars="56" w:firstLine="496" w:firstLineChars="155"/>
        <w:rPr>
          <w:rFonts w:hint="eastAsia" w:ascii="仿宋" w:hAnsi="仿宋" w:eastAsia="仿宋" w:cs="仿宋"/>
          <w:kern w:val="0"/>
          <w:szCs w:val="32"/>
        </w:rPr>
      </w:pPr>
    </w:p>
    <w:p>
      <w:pPr>
        <w:ind w:left="179" w:leftChars="56" w:firstLine="496" w:firstLineChars="155"/>
        <w:rPr>
          <w:rFonts w:hint="eastAsia" w:ascii="仿宋" w:hAnsi="仿宋" w:eastAsia="仿宋" w:cs="仿宋"/>
          <w:bCs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附件：</w:t>
      </w:r>
      <w:r>
        <w:rPr>
          <w:rFonts w:hint="eastAsia" w:ascii="仿宋" w:hAnsi="仿宋" w:eastAsia="仿宋" w:cs="仿宋"/>
          <w:bCs/>
          <w:kern w:val="0"/>
          <w:szCs w:val="32"/>
        </w:rPr>
        <w:t>2024年第一季度广州市床上用品</w:t>
      </w:r>
      <w:bookmarkStart w:id="0" w:name="_GoBack"/>
      <w:bookmarkEnd w:id="0"/>
      <w:r>
        <w:rPr>
          <w:rFonts w:hint="eastAsia" w:ascii="仿宋" w:hAnsi="仿宋" w:eastAsia="仿宋" w:cs="仿宋"/>
          <w:bCs/>
          <w:kern w:val="0"/>
          <w:szCs w:val="32"/>
        </w:rPr>
        <w:t>产品质量监督抽查结果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1040982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601228"/>
    <w:rsid w:val="000010A6"/>
    <w:rsid w:val="00005D43"/>
    <w:rsid w:val="00007215"/>
    <w:rsid w:val="00016319"/>
    <w:rsid w:val="0003627E"/>
    <w:rsid w:val="0004388B"/>
    <w:rsid w:val="0005048B"/>
    <w:rsid w:val="00066190"/>
    <w:rsid w:val="000678F5"/>
    <w:rsid w:val="000712CE"/>
    <w:rsid w:val="0007772F"/>
    <w:rsid w:val="00087E5E"/>
    <w:rsid w:val="00095DC2"/>
    <w:rsid w:val="000A04B1"/>
    <w:rsid w:val="000A477B"/>
    <w:rsid w:val="000A50BA"/>
    <w:rsid w:val="000A6093"/>
    <w:rsid w:val="000D3A54"/>
    <w:rsid w:val="000E3F46"/>
    <w:rsid w:val="000E7FEC"/>
    <w:rsid w:val="00105A6F"/>
    <w:rsid w:val="00132076"/>
    <w:rsid w:val="001337E0"/>
    <w:rsid w:val="001470EF"/>
    <w:rsid w:val="0015656E"/>
    <w:rsid w:val="00161A88"/>
    <w:rsid w:val="001701EE"/>
    <w:rsid w:val="0018280E"/>
    <w:rsid w:val="001A2C53"/>
    <w:rsid w:val="001B7EDE"/>
    <w:rsid w:val="001C06F0"/>
    <w:rsid w:val="001D1D8A"/>
    <w:rsid w:val="001E255B"/>
    <w:rsid w:val="001E2B51"/>
    <w:rsid w:val="001E6794"/>
    <w:rsid w:val="001F4F51"/>
    <w:rsid w:val="00207589"/>
    <w:rsid w:val="00252F67"/>
    <w:rsid w:val="00260562"/>
    <w:rsid w:val="002614F3"/>
    <w:rsid w:val="00276876"/>
    <w:rsid w:val="00276DD9"/>
    <w:rsid w:val="00280727"/>
    <w:rsid w:val="00296E88"/>
    <w:rsid w:val="002970CC"/>
    <w:rsid w:val="002A23FF"/>
    <w:rsid w:val="002D4C7A"/>
    <w:rsid w:val="002D7C35"/>
    <w:rsid w:val="002E1263"/>
    <w:rsid w:val="002E7575"/>
    <w:rsid w:val="002F262A"/>
    <w:rsid w:val="00303DC5"/>
    <w:rsid w:val="003167F7"/>
    <w:rsid w:val="00327162"/>
    <w:rsid w:val="003312CB"/>
    <w:rsid w:val="00332F63"/>
    <w:rsid w:val="003374FD"/>
    <w:rsid w:val="00341923"/>
    <w:rsid w:val="00343C96"/>
    <w:rsid w:val="00354A01"/>
    <w:rsid w:val="003615F2"/>
    <w:rsid w:val="003620CA"/>
    <w:rsid w:val="0036472E"/>
    <w:rsid w:val="00372FCE"/>
    <w:rsid w:val="003864FE"/>
    <w:rsid w:val="003908C8"/>
    <w:rsid w:val="00390C69"/>
    <w:rsid w:val="003C38DC"/>
    <w:rsid w:val="003C391D"/>
    <w:rsid w:val="003D45AD"/>
    <w:rsid w:val="003D563C"/>
    <w:rsid w:val="003E47EC"/>
    <w:rsid w:val="003F018C"/>
    <w:rsid w:val="003F243D"/>
    <w:rsid w:val="003F34B9"/>
    <w:rsid w:val="003F7301"/>
    <w:rsid w:val="00421A4E"/>
    <w:rsid w:val="004334F1"/>
    <w:rsid w:val="00435A2C"/>
    <w:rsid w:val="0045778C"/>
    <w:rsid w:val="00457B9F"/>
    <w:rsid w:val="00471C50"/>
    <w:rsid w:val="004723E9"/>
    <w:rsid w:val="00492D5E"/>
    <w:rsid w:val="004A25EC"/>
    <w:rsid w:val="004B65DA"/>
    <w:rsid w:val="004C18BD"/>
    <w:rsid w:val="004C1C84"/>
    <w:rsid w:val="004D4E3A"/>
    <w:rsid w:val="00511AD8"/>
    <w:rsid w:val="00512C33"/>
    <w:rsid w:val="00520245"/>
    <w:rsid w:val="00521301"/>
    <w:rsid w:val="005265BD"/>
    <w:rsid w:val="00535AEA"/>
    <w:rsid w:val="00542B67"/>
    <w:rsid w:val="0055120C"/>
    <w:rsid w:val="00554394"/>
    <w:rsid w:val="00580FFD"/>
    <w:rsid w:val="005B0107"/>
    <w:rsid w:val="005B0563"/>
    <w:rsid w:val="005B509C"/>
    <w:rsid w:val="005C2254"/>
    <w:rsid w:val="005C7D0C"/>
    <w:rsid w:val="005E3543"/>
    <w:rsid w:val="005E3C4E"/>
    <w:rsid w:val="005E673D"/>
    <w:rsid w:val="005F03CA"/>
    <w:rsid w:val="005F5B46"/>
    <w:rsid w:val="005F6169"/>
    <w:rsid w:val="005F7069"/>
    <w:rsid w:val="00613B02"/>
    <w:rsid w:val="00625A79"/>
    <w:rsid w:val="006279ED"/>
    <w:rsid w:val="0063015F"/>
    <w:rsid w:val="00630E7D"/>
    <w:rsid w:val="00647E6C"/>
    <w:rsid w:val="00650186"/>
    <w:rsid w:val="006510ED"/>
    <w:rsid w:val="00671348"/>
    <w:rsid w:val="006933D2"/>
    <w:rsid w:val="006A6DA6"/>
    <w:rsid w:val="006C0D1B"/>
    <w:rsid w:val="006D5DBC"/>
    <w:rsid w:val="006D73BB"/>
    <w:rsid w:val="006E261E"/>
    <w:rsid w:val="007142B7"/>
    <w:rsid w:val="00715FAF"/>
    <w:rsid w:val="00717C6F"/>
    <w:rsid w:val="00736732"/>
    <w:rsid w:val="00745291"/>
    <w:rsid w:val="00750246"/>
    <w:rsid w:val="00761A95"/>
    <w:rsid w:val="00774E06"/>
    <w:rsid w:val="00775FAE"/>
    <w:rsid w:val="007A49E6"/>
    <w:rsid w:val="007A62D4"/>
    <w:rsid w:val="007B295D"/>
    <w:rsid w:val="007C270D"/>
    <w:rsid w:val="007D5DEB"/>
    <w:rsid w:val="007D7C85"/>
    <w:rsid w:val="007E03A0"/>
    <w:rsid w:val="007E514F"/>
    <w:rsid w:val="00805B54"/>
    <w:rsid w:val="0080600C"/>
    <w:rsid w:val="00810475"/>
    <w:rsid w:val="008111A5"/>
    <w:rsid w:val="0082184D"/>
    <w:rsid w:val="00834D1F"/>
    <w:rsid w:val="00841FD0"/>
    <w:rsid w:val="00866625"/>
    <w:rsid w:val="00871DD5"/>
    <w:rsid w:val="008D2CC0"/>
    <w:rsid w:val="008E2086"/>
    <w:rsid w:val="008F05EA"/>
    <w:rsid w:val="008F6FEB"/>
    <w:rsid w:val="0090359E"/>
    <w:rsid w:val="00914CAA"/>
    <w:rsid w:val="00926D6C"/>
    <w:rsid w:val="00927EB2"/>
    <w:rsid w:val="00947CE3"/>
    <w:rsid w:val="00954F6C"/>
    <w:rsid w:val="00962566"/>
    <w:rsid w:val="0097066F"/>
    <w:rsid w:val="0097261E"/>
    <w:rsid w:val="0098199B"/>
    <w:rsid w:val="00987AB1"/>
    <w:rsid w:val="009939A0"/>
    <w:rsid w:val="009A48E2"/>
    <w:rsid w:val="009B4078"/>
    <w:rsid w:val="009C0CE4"/>
    <w:rsid w:val="009C3EF8"/>
    <w:rsid w:val="009C7E0A"/>
    <w:rsid w:val="009D0BC3"/>
    <w:rsid w:val="009D2B22"/>
    <w:rsid w:val="009E680E"/>
    <w:rsid w:val="009F10DB"/>
    <w:rsid w:val="009F34FF"/>
    <w:rsid w:val="00A029B1"/>
    <w:rsid w:val="00A3464B"/>
    <w:rsid w:val="00A34832"/>
    <w:rsid w:val="00A453D0"/>
    <w:rsid w:val="00A6631C"/>
    <w:rsid w:val="00A845CF"/>
    <w:rsid w:val="00A9796F"/>
    <w:rsid w:val="00AA1533"/>
    <w:rsid w:val="00AB0109"/>
    <w:rsid w:val="00AB276F"/>
    <w:rsid w:val="00B02D12"/>
    <w:rsid w:val="00B14623"/>
    <w:rsid w:val="00B21CE3"/>
    <w:rsid w:val="00B331D1"/>
    <w:rsid w:val="00B400D9"/>
    <w:rsid w:val="00B5017B"/>
    <w:rsid w:val="00B66453"/>
    <w:rsid w:val="00BA4464"/>
    <w:rsid w:val="00BB3677"/>
    <w:rsid w:val="00BD212E"/>
    <w:rsid w:val="00BD292D"/>
    <w:rsid w:val="00BD36A3"/>
    <w:rsid w:val="00C07155"/>
    <w:rsid w:val="00C178AC"/>
    <w:rsid w:val="00C203EB"/>
    <w:rsid w:val="00C26104"/>
    <w:rsid w:val="00C34BA9"/>
    <w:rsid w:val="00C70D5F"/>
    <w:rsid w:val="00CB0CB4"/>
    <w:rsid w:val="00CD4164"/>
    <w:rsid w:val="00CD4AC3"/>
    <w:rsid w:val="00CD5C85"/>
    <w:rsid w:val="00CF6D45"/>
    <w:rsid w:val="00D25CED"/>
    <w:rsid w:val="00D4319A"/>
    <w:rsid w:val="00D568ED"/>
    <w:rsid w:val="00D82E2C"/>
    <w:rsid w:val="00D831C9"/>
    <w:rsid w:val="00D840ED"/>
    <w:rsid w:val="00D975C9"/>
    <w:rsid w:val="00DB52D2"/>
    <w:rsid w:val="00DC65BE"/>
    <w:rsid w:val="00DD2A13"/>
    <w:rsid w:val="00E00261"/>
    <w:rsid w:val="00E0321C"/>
    <w:rsid w:val="00E0508D"/>
    <w:rsid w:val="00E41E25"/>
    <w:rsid w:val="00E642DE"/>
    <w:rsid w:val="00E863F3"/>
    <w:rsid w:val="00E959C3"/>
    <w:rsid w:val="00EA15A8"/>
    <w:rsid w:val="00ED2448"/>
    <w:rsid w:val="00ED3897"/>
    <w:rsid w:val="00EE6B69"/>
    <w:rsid w:val="00F01A37"/>
    <w:rsid w:val="00F13D34"/>
    <w:rsid w:val="00F47BD5"/>
    <w:rsid w:val="00F52A0C"/>
    <w:rsid w:val="00F560D9"/>
    <w:rsid w:val="00F774BA"/>
    <w:rsid w:val="00F77F71"/>
    <w:rsid w:val="00F90A28"/>
    <w:rsid w:val="00F9692E"/>
    <w:rsid w:val="00FA3D9E"/>
    <w:rsid w:val="00FA7EE9"/>
    <w:rsid w:val="00FC2C29"/>
    <w:rsid w:val="00FC49EE"/>
    <w:rsid w:val="00FD570B"/>
    <w:rsid w:val="00FE17A7"/>
    <w:rsid w:val="00FE500D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8A17A8"/>
    <w:rsid w:val="1ADA3358"/>
    <w:rsid w:val="1B6E30EC"/>
    <w:rsid w:val="201F0E66"/>
    <w:rsid w:val="241B7A86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C92708"/>
    <w:rsid w:val="3CAE36BB"/>
    <w:rsid w:val="3CBC0EBC"/>
    <w:rsid w:val="3DF9415D"/>
    <w:rsid w:val="405340A5"/>
    <w:rsid w:val="43B61E39"/>
    <w:rsid w:val="44284D64"/>
    <w:rsid w:val="44F749B1"/>
    <w:rsid w:val="47B759B4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E3A53"/>
    <w:rsid w:val="5B3F52E2"/>
    <w:rsid w:val="5EBF7770"/>
    <w:rsid w:val="64601228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Balloon Text"/>
    <w:basedOn w:val="1"/>
    <w:link w:val="20"/>
    <w:uiPriority w:val="0"/>
    <w:rPr>
      <w:sz w:val="18"/>
      <w:szCs w:val="18"/>
    </w:rPr>
  </w:style>
  <w:style w:type="paragraph" w:styleId="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25"/>
    <w:uiPriority w:val="0"/>
    <w:rPr>
      <w:b/>
      <w:bCs/>
    </w:rPr>
  </w:style>
  <w:style w:type="character" w:styleId="10">
    <w:name w:val="FollowedHyperlink"/>
    <w:basedOn w:val="9"/>
    <w:unhideWhenUsed/>
    <w:uiPriority w:val="99"/>
    <w:rPr>
      <w:color w:val="954F72"/>
      <w:u w:val="single"/>
    </w:rPr>
  </w:style>
  <w:style w:type="character" w:styleId="11">
    <w:name w:val="Hyperlink"/>
    <w:basedOn w:val="9"/>
    <w:unhideWhenUsed/>
    <w:uiPriority w:val="99"/>
    <w:rPr>
      <w:color w:val="0563C1"/>
      <w:u w:val="single"/>
    </w:rPr>
  </w:style>
  <w:style w:type="character" w:styleId="12">
    <w:name w:val="annotation reference"/>
    <w:basedOn w:val="9"/>
    <w:uiPriority w:val="0"/>
    <w:rPr>
      <w:sz w:val="21"/>
      <w:szCs w:val="21"/>
    </w:rPr>
  </w:style>
  <w:style w:type="character" w:customStyle="1" w:styleId="13">
    <w:name w:val="批注文字 字符"/>
    <w:basedOn w:val="9"/>
    <w:link w:val="2"/>
    <w:uiPriority w:val="0"/>
    <w:rPr>
      <w:rFonts w:eastAsia="仿宋_GB2312"/>
      <w:kern w:val="2"/>
      <w:sz w:val="32"/>
    </w:rPr>
  </w:style>
  <w:style w:type="paragraph" w:customStyle="1" w:styleId="14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7">
    <w:name w:val="font11"/>
    <w:basedOn w:val="9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8">
    <w:name w:val="font21"/>
    <w:basedOn w:val="9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9">
    <w:name w:val="font6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批注框文本 字符"/>
    <w:basedOn w:val="9"/>
    <w:link w:val="3"/>
    <w:uiPriority w:val="0"/>
    <w:rPr>
      <w:rFonts w:eastAsia="仿宋_GB2312"/>
      <w:kern w:val="2"/>
      <w:sz w:val="18"/>
      <w:szCs w:val="18"/>
    </w:rPr>
  </w:style>
  <w:style w:type="character" w:customStyle="1" w:styleId="21">
    <w:name w:val="页眉 字符"/>
    <w:basedOn w:val="9"/>
    <w:link w:val="5"/>
    <w:uiPriority w:val="0"/>
    <w:rPr>
      <w:rFonts w:eastAsia="仿宋_GB2312"/>
      <w:kern w:val="2"/>
      <w:sz w:val="18"/>
      <w:szCs w:val="18"/>
    </w:rPr>
  </w:style>
  <w:style w:type="character" w:customStyle="1" w:styleId="22">
    <w:name w:val="页脚 字符"/>
    <w:basedOn w:val="9"/>
    <w:link w:val="4"/>
    <w:uiPriority w:val="99"/>
    <w:rPr>
      <w:rFonts w:eastAsia="仿宋_GB2312"/>
      <w:kern w:val="2"/>
      <w:sz w:val="18"/>
      <w:szCs w:val="18"/>
    </w:rPr>
  </w:style>
  <w:style w:type="paragraph" w:styleId="23">
    <w:name w:val="List Paragraph"/>
    <w:basedOn w:val="1"/>
    <w:uiPriority w:val="99"/>
    <w:pPr>
      <w:ind w:firstLine="420" w:firstLineChars="200"/>
    </w:pPr>
  </w:style>
  <w:style w:type="character" w:customStyle="1" w:styleId="24">
    <w:name w:val="标题1"/>
    <w:uiPriority w:val="0"/>
  </w:style>
  <w:style w:type="character" w:customStyle="1" w:styleId="25">
    <w:name w:val="批注主题 字符"/>
    <w:basedOn w:val="13"/>
    <w:link w:val="7"/>
    <w:uiPriority w:val="0"/>
    <w:rPr>
      <w:rFonts w:eastAsia="仿宋_GB2312"/>
      <w:b/>
      <w:bCs/>
      <w:kern w:val="2"/>
      <w:sz w:val="32"/>
    </w:rPr>
  </w:style>
  <w:style w:type="paragraph" w:customStyle="1" w:styleId="26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9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282BBE-7A2D-4E6B-B9AA-CB18DA5B12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193</Words>
  <Characters>1102</Characters>
  <Lines>9</Lines>
  <Paragraphs>2</Paragraphs>
  <TotalTime>1</TotalTime>
  <ScaleCrop>false</ScaleCrop>
  <LinksUpToDate>false</LinksUpToDate>
  <CharactersWithSpaces>1293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2020-10-23T08:26:00Z</dcterms:created>
  <dc:creator>龚春玲</dc:creator>
  <cp:lastModifiedBy>宋翊</cp:lastModifiedBy>
  <dcterms:modified xsi:type="dcterms:W3CDTF">2024-08-02T02:29:39Z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