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广州市机床及通用机械产品质量监督抽查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结果</w:t>
      </w:r>
    </w:p>
    <w:p>
      <w:pPr>
        <w:pStyle w:val="11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1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-2024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年，广州市市场监督管理局对机床及通用机械产品进行了监督抽查，共抽查了</w:t>
      </w:r>
      <w:r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37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批次样品，经检验，有</w:t>
      </w:r>
      <w:r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批次产品不符合标准要求。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本次抽查依据标准及检验项目见表1：</w:t>
      </w:r>
    </w:p>
    <w:p>
      <w:pPr>
        <w:jc w:val="center"/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表1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抽查依据标准及检验项目</w:t>
      </w:r>
    </w:p>
    <w:tbl>
      <w:tblPr>
        <w:tblStyle w:val="8"/>
        <w:tblW w:w="12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268"/>
        <w:gridCol w:w="2835"/>
        <w:gridCol w:w="6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依据标准</w:t>
            </w:r>
          </w:p>
        </w:tc>
        <w:tc>
          <w:tcPr>
            <w:tcW w:w="680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检验项目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0" w:hRule="atLeast"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机床（车床、电火花加工机床、非数控机床、加工中心、锯床、磨床、数控车床、铣床、钻床）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 15760-2004《金属切削机床安全防护通用技术条件》</w:t>
            </w:r>
          </w:p>
        </w:tc>
        <w:tc>
          <w:tcPr>
            <w:tcW w:w="6803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稳定性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外形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运动部件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夹持装置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平衡装置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自动上、下料装置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刀库、换刀装置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、排屑装置、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工作平台、通道、开口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触电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电气保护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导线、电缆和配线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电动机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静电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控制系统的安全及可靠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控制装置的位置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起动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停止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紧急停止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模式选择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保持-运转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数控系统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控制系统故障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安全防护装置一般要求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防护装置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安全装置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安全标志和安全色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异常温度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噪声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振动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火灾和爆炸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飞溅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人类工效学一般要求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操作件一般要求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信息显示装置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照明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装配错误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液压系统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气动系统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润滑系统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切削冷却系统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机床（木工刨床、锯床、铣床、钻床、车床、加工中心）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 12557-2010《木工机床 安全通则》</w:t>
            </w:r>
          </w:p>
        </w:tc>
        <w:tc>
          <w:tcPr>
            <w:tcW w:w="6803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起动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正常停止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紧急停止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机械进给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将抛射的可能性和影响降低到最小的装置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进入机床运动零部件的防护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安全防护装置的要求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木屑、粉尘和有害气体的排放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噪声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z w:val="24"/>
                <w:szCs w:val="24"/>
                <w:u w:val="single"/>
              </w:rPr>
              <w:t>电气设备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通用机械（机械压力机）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 27607-2011《机械压力机 安全技术要求》</w:t>
            </w:r>
          </w:p>
        </w:tc>
        <w:tc>
          <w:tcPr>
            <w:tcW w:w="6803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设计基本要求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工作危险区(模具区域内)的机械危险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控制和监控系统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模具调整、试运行、维护和润滑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其他机械危险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滑倒、绊倒和跌倒的危险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其他危险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通用机械（剪板机）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 28240-2012 《剪板机 安全技术要求》</w:t>
            </w:r>
          </w:p>
        </w:tc>
        <w:tc>
          <w:tcPr>
            <w:tcW w:w="6803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设计基本要求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操作危险区的机械危险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控制系统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刀具调试、试车、维修和润滑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其他机械危险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滑倒、绊倒和跌落危险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其他危险的防护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通用机械（包装设备、带式输送机、捆扎机、铝塑泡罩包装机、输送设备及配件、印刷包装机械、真空包装机）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JB 7233-1994《包装机械安全要求》</w:t>
            </w:r>
          </w:p>
        </w:tc>
        <w:tc>
          <w:tcPr>
            <w:tcW w:w="6803" w:type="dxa"/>
            <w:vAlign w:val="center"/>
          </w:tcPr>
          <w:p>
            <w:pPr>
              <w:pStyle w:val="4"/>
              <w:autoSpaceDE w:val="0"/>
              <w:autoSpaceDN w:val="0"/>
              <w:adjustRightInd w:val="0"/>
              <w:snapToGrid w:val="0"/>
              <w:spacing w:after="0" w:line="240" w:lineRule="auto"/>
              <w:ind w:left="0" w:leftChars="0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电气设备安全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运动部件防护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防松措施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电机转向标记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工作危险区防护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联锁保护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安全开关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报警装置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安全标志及安全色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安全操作机构位置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防护装置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驱动机构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送料机构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</w:p>
          <w:p>
            <w:pPr>
              <w:snapToGrid w:val="0"/>
              <w:rPr>
                <w:rFonts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封口切割及捆扎机构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自动润滑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急停按钮位置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人体眼、脸防护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通用机械(塑料注射成型机)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 22530-2008《橡胶塑料注射成型机安全要求》（2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年7月1日前生产）</w:t>
            </w:r>
          </w:p>
        </w:tc>
        <w:tc>
          <w:tcPr>
            <w:tcW w:w="6803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电气危险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安全距离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急停装置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固定式防护装置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机械危险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有害气体、烟雾或粉尘造成的危险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滑到、绊倒和跌落的危险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模具区域的安全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合模机构区域的安全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模具区域和合模机构外的顶出抽芯运动区域的安全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喷嘴区域的安全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塑化和注射装置区域的安全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制品下落区域的安全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  <w:t>噪声产生的危险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GB/T 22530-2022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《橡胶塑料注射成型机安全要求》（2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年7月1日后生产）</w:t>
            </w:r>
          </w:p>
        </w:tc>
        <w:tc>
          <w:tcPr>
            <w:tcW w:w="6803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_GB2312"/>
                <w:snapToGrid w:val="0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1"/>
                <w:szCs w:val="21"/>
                <w:u w:val="single"/>
              </w:rPr>
              <w:t>启动、停止和重启功能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急停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防护装置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光幕形式的电敏保护设备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双手操纵装置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模具区域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合模机构区域或动模板后面区域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模具区域和/或合模机构区域外的中子和顶出杆及它们的驱动机构运动的区域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喷嘴区域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注射装置区域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制品下落区域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软管的危险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电气危险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热危险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气体、烟和粉尘产生的危险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滑倒、绊倒和跌落危险</w:t>
            </w:r>
            <w:r>
              <w:rPr>
                <w:rFonts w:hint="eastAsia" w:hAnsi="宋体"/>
                <w:sz w:val="21"/>
                <w:szCs w:val="21"/>
              </w:rPr>
              <w:t>、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>噪声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通用机械(塑料挤出机)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 25431.1-2010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《橡胶塑料挤出机和挤出生产线 第1部分：挤出机的安全要求》</w:t>
            </w:r>
          </w:p>
        </w:tc>
        <w:tc>
          <w:tcPr>
            <w:tcW w:w="6803" w:type="dxa"/>
            <w:vAlign w:val="center"/>
          </w:tcPr>
          <w:p>
            <w:pPr>
              <w:snapToGrid w:val="0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驱动和传动装置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螺杆轴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机筒上开口的防护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排气装置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电气危险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热机器部件和热塑化物料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噪声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机械加工、使用或排放物料和物质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火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加热区的温度控制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急停装置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u w:val="single"/>
              </w:rPr>
              <w:t>机械控制系统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通用机械（工业洗涤机械）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 25115.1-2010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《工业洗涤机械的安全要求 第1部分：通用要求》</w:t>
            </w:r>
          </w:p>
        </w:tc>
        <w:tc>
          <w:tcPr>
            <w:tcW w:w="6803" w:type="dxa"/>
            <w:vAlign w:val="center"/>
          </w:tcPr>
          <w:p>
            <w:pPr>
              <w:tabs>
                <w:tab w:val="left" w:pos="180"/>
              </w:tabs>
              <w:snapToGrid w:val="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机械危险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电气危险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热危险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噪声引起的危险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与材料和/或物质有关的危险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机械设计中忽视人类工效学原理引起的危险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能量供应和控制系统故障引起的危险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u w:val="single"/>
              </w:rPr>
              <w:t>维护和/或排除故障过程中引起的危险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通用机械（单张纸平版胶印机、工业用缝纫机、平压压痕切线机、切纸机、污水处理设备、塑料中空成型机、印刷机械、制粒机）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GB/T 23821-2009《机械安全 防止上下肢触及危险区的安全距离》</w:t>
            </w:r>
          </w:p>
          <w:p>
            <w:pPr>
              <w:pStyle w:val="3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GB/T 12265-2021《机械安全 防止人体部位挤压的最小间距》</w:t>
            </w:r>
          </w:p>
          <w:p>
            <w:pPr>
              <w:pStyle w:val="3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GB/T 5226.1-2019《机械电气安全 机械电气设备 第1部分:通用技术条件》</w:t>
            </w:r>
          </w:p>
        </w:tc>
        <w:tc>
          <w:tcPr>
            <w:tcW w:w="6803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上肢触及危险区安全距离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下肢触及危险区安全距离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宋体"/>
                <w:sz w:val="24"/>
                <w:szCs w:val="24"/>
                <w:u w:val="single"/>
              </w:rPr>
              <w:t>防止人体部位挤压的最小间距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引入电源线端接法和切断开关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电击防护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电气设备的保护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等电位联结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控制电路和控制功能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操作板和安装在机械上的控制器件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控制设备：位置、安装和电柜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保护联结电路连续性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绝缘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电阻试验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 w:val="24"/>
                <w:szCs w:val="24"/>
                <w:u w:val="single"/>
              </w:rPr>
              <w:t>耐压试验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3" w:firstLineChars="200"/>
        <w:jc w:val="left"/>
        <w:rPr>
          <w:rFonts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主要不合格项目及情况分析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1电气危险。该项目不合格主要体现在：①电箱可轻易打开且不断电；②工作电压超过36V的电气部件（如风机、发热丝）、带电气设备的面板没有接到保护联结电路上。该项目不合格容易在设备发生触电事故。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cr/>
      </w:r>
      <w:r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2急停装置。该项目不合格主要体现在没有设置急停按钮。该项目不合格导致在设备出现故障时无法及时停止设备运行，可能会造成伤害或损失进一步扩大。</w:t>
      </w:r>
    </w:p>
    <w:p>
      <w:pPr>
        <w:widowControl/>
        <w:ind w:firstLine="640" w:firstLineChars="200"/>
      </w:pPr>
      <w:bookmarkStart w:id="0" w:name="_GoBack"/>
      <w:bookmarkEnd w:id="0"/>
      <w:r>
        <w:rPr>
          <w:rFonts w:hint="eastAsia"/>
        </w:rPr>
        <w:t xml:space="preserve"> </w:t>
      </w:r>
    </w:p>
    <w:p>
      <w:pPr>
        <w:widowControl/>
        <w:ind w:firstLine="640" w:firstLineChars="200"/>
        <w:jc w:val="left"/>
        <w:rPr>
          <w:rFonts w:ascii="仿宋" w:hAnsi="仿宋" w:eastAsia="仿宋" w:cs="仿宋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附件：2023</w:t>
      </w:r>
      <w:r>
        <w:rPr>
          <w:rFonts w:hint="eastAsia"/>
          <w:lang w:val="en-US" w:eastAsia="zh-CN"/>
        </w:rPr>
        <w:t>-2024</w:t>
      </w:r>
      <w:r>
        <w:rPr>
          <w:rFonts w:hint="eastAsia"/>
        </w:rPr>
        <w:t>年广州市机床及通用机械产品质量监督抽查结果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57FA9"/>
    <w:multiLevelType w:val="multilevel"/>
    <w:tmpl w:val="6C357FA9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OWI1MWVmMjJmYTdmODc2YTQyMTFiZmI2MGMzOTAifQ=="/>
  </w:docVars>
  <w:rsids>
    <w:rsidRoot w:val="64601228"/>
    <w:rsid w:val="00012497"/>
    <w:rsid w:val="000131E4"/>
    <w:rsid w:val="000375A9"/>
    <w:rsid w:val="00041D24"/>
    <w:rsid w:val="0012587C"/>
    <w:rsid w:val="001B50DA"/>
    <w:rsid w:val="001E2B51"/>
    <w:rsid w:val="00220838"/>
    <w:rsid w:val="00305BEA"/>
    <w:rsid w:val="003B3DEC"/>
    <w:rsid w:val="003C191C"/>
    <w:rsid w:val="004624C2"/>
    <w:rsid w:val="0048204D"/>
    <w:rsid w:val="00503529"/>
    <w:rsid w:val="00506FFF"/>
    <w:rsid w:val="0052131D"/>
    <w:rsid w:val="005466B9"/>
    <w:rsid w:val="00551733"/>
    <w:rsid w:val="00556DEB"/>
    <w:rsid w:val="00586E0B"/>
    <w:rsid w:val="005922FC"/>
    <w:rsid w:val="005D79B9"/>
    <w:rsid w:val="00683321"/>
    <w:rsid w:val="006E691F"/>
    <w:rsid w:val="007068E6"/>
    <w:rsid w:val="00751328"/>
    <w:rsid w:val="00803EE2"/>
    <w:rsid w:val="008241D2"/>
    <w:rsid w:val="00831C66"/>
    <w:rsid w:val="008A2F98"/>
    <w:rsid w:val="008D1860"/>
    <w:rsid w:val="008D5E75"/>
    <w:rsid w:val="009A2F04"/>
    <w:rsid w:val="00A3100E"/>
    <w:rsid w:val="00A61CB1"/>
    <w:rsid w:val="00A66888"/>
    <w:rsid w:val="00AB103A"/>
    <w:rsid w:val="00AE2875"/>
    <w:rsid w:val="00B172E4"/>
    <w:rsid w:val="00BA2C27"/>
    <w:rsid w:val="00BA720B"/>
    <w:rsid w:val="00BF2D6D"/>
    <w:rsid w:val="00C17A78"/>
    <w:rsid w:val="00C25E22"/>
    <w:rsid w:val="00CF1BB0"/>
    <w:rsid w:val="00D768A6"/>
    <w:rsid w:val="00DA2E4F"/>
    <w:rsid w:val="00E3145B"/>
    <w:rsid w:val="00E64DB5"/>
    <w:rsid w:val="00EC6D1E"/>
    <w:rsid w:val="00F84444"/>
    <w:rsid w:val="00F97F6D"/>
    <w:rsid w:val="00FA494B"/>
    <w:rsid w:val="02D17ED2"/>
    <w:rsid w:val="060043AE"/>
    <w:rsid w:val="06905732"/>
    <w:rsid w:val="08263244"/>
    <w:rsid w:val="0A1B7B76"/>
    <w:rsid w:val="0D04788C"/>
    <w:rsid w:val="0D860B4A"/>
    <w:rsid w:val="0E8D3150"/>
    <w:rsid w:val="12B46304"/>
    <w:rsid w:val="135E580C"/>
    <w:rsid w:val="16A6790D"/>
    <w:rsid w:val="182E466C"/>
    <w:rsid w:val="19552D58"/>
    <w:rsid w:val="1A0E1E03"/>
    <w:rsid w:val="1ADA3358"/>
    <w:rsid w:val="1B6E30EC"/>
    <w:rsid w:val="201F0E66"/>
    <w:rsid w:val="241B7A86"/>
    <w:rsid w:val="24253090"/>
    <w:rsid w:val="25AE60F5"/>
    <w:rsid w:val="25D969EA"/>
    <w:rsid w:val="265005E2"/>
    <w:rsid w:val="26D17905"/>
    <w:rsid w:val="27C272BD"/>
    <w:rsid w:val="28F12E43"/>
    <w:rsid w:val="29040FCE"/>
    <w:rsid w:val="29F97732"/>
    <w:rsid w:val="2D0F46B9"/>
    <w:rsid w:val="2E6B7BF7"/>
    <w:rsid w:val="2E86159A"/>
    <w:rsid w:val="2F236894"/>
    <w:rsid w:val="32DD144F"/>
    <w:rsid w:val="35277DDA"/>
    <w:rsid w:val="3627310D"/>
    <w:rsid w:val="36FA6E45"/>
    <w:rsid w:val="38353194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3EBE4C76"/>
    <w:rsid w:val="3EFD08CE"/>
    <w:rsid w:val="405340A5"/>
    <w:rsid w:val="411766F6"/>
    <w:rsid w:val="4168591E"/>
    <w:rsid w:val="43B61E39"/>
    <w:rsid w:val="44284D64"/>
    <w:rsid w:val="44F749B1"/>
    <w:rsid w:val="47B759B4"/>
    <w:rsid w:val="481334F1"/>
    <w:rsid w:val="484A4A39"/>
    <w:rsid w:val="49BB5CAE"/>
    <w:rsid w:val="4BA83F51"/>
    <w:rsid w:val="4DE726A0"/>
    <w:rsid w:val="4FB35D74"/>
    <w:rsid w:val="51BE495F"/>
    <w:rsid w:val="52635075"/>
    <w:rsid w:val="52ED0DE3"/>
    <w:rsid w:val="52F516E3"/>
    <w:rsid w:val="545729B8"/>
    <w:rsid w:val="552B7E6F"/>
    <w:rsid w:val="555547E0"/>
    <w:rsid w:val="561623FF"/>
    <w:rsid w:val="56367DD2"/>
    <w:rsid w:val="569C0A0A"/>
    <w:rsid w:val="58BD0ED8"/>
    <w:rsid w:val="593002E6"/>
    <w:rsid w:val="59E506BE"/>
    <w:rsid w:val="5A103408"/>
    <w:rsid w:val="5B093592"/>
    <w:rsid w:val="5B0E3A53"/>
    <w:rsid w:val="5B3F52E2"/>
    <w:rsid w:val="5B8D3163"/>
    <w:rsid w:val="5E2665E3"/>
    <w:rsid w:val="5EBF7770"/>
    <w:rsid w:val="62A062EB"/>
    <w:rsid w:val="62AF21AC"/>
    <w:rsid w:val="64601228"/>
    <w:rsid w:val="65D360EB"/>
    <w:rsid w:val="66D24775"/>
    <w:rsid w:val="670777FC"/>
    <w:rsid w:val="67315CF2"/>
    <w:rsid w:val="683D7BBF"/>
    <w:rsid w:val="691D590E"/>
    <w:rsid w:val="69382960"/>
    <w:rsid w:val="6A5A4B58"/>
    <w:rsid w:val="6B256F14"/>
    <w:rsid w:val="6DA63ADA"/>
    <w:rsid w:val="72170B15"/>
    <w:rsid w:val="72C33783"/>
    <w:rsid w:val="74EE1F95"/>
    <w:rsid w:val="75A27AA1"/>
    <w:rsid w:val="75CA0DE4"/>
    <w:rsid w:val="76250967"/>
    <w:rsid w:val="77185845"/>
    <w:rsid w:val="77BE4ECF"/>
    <w:rsid w:val="78085BF3"/>
    <w:rsid w:val="78681BA9"/>
    <w:rsid w:val="7CC47EBC"/>
    <w:rsid w:val="7DF23392"/>
    <w:rsid w:val="7E0F75E0"/>
    <w:rsid w:val="7E2E0D8C"/>
    <w:rsid w:val="7E4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link w:val="22"/>
    <w:qFormat/>
    <w:uiPriority w:val="0"/>
    <w:rPr>
      <w:rFonts w:ascii="宋体" w:hAnsi="Courier New" w:eastAsia="宋体"/>
      <w:sz w:val="21"/>
    </w:rPr>
  </w:style>
  <w:style w:type="paragraph" w:styleId="4">
    <w:name w:val="Body Text Indent 2"/>
    <w:basedOn w:val="1"/>
    <w:link w:val="24"/>
    <w:qFormat/>
    <w:uiPriority w:val="0"/>
    <w:pPr>
      <w:spacing w:after="120" w:line="480" w:lineRule="auto"/>
      <w:ind w:left="420" w:leftChars="200"/>
    </w:pPr>
    <w:rPr>
      <w:rFonts w:eastAsia="宋体"/>
      <w:sz w:val="21"/>
      <w:szCs w:val="21"/>
    </w:r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4">
    <w:name w:val="font11"/>
    <w:basedOn w:val="9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font21"/>
    <w:basedOn w:val="9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6">
    <w:name w:val="font6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批注框文本 字符"/>
    <w:basedOn w:val="9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8">
    <w:name w:val="页眉 字符"/>
    <w:basedOn w:val="9"/>
    <w:link w:val="7"/>
    <w:qFormat/>
    <w:uiPriority w:val="0"/>
    <w:rPr>
      <w:rFonts w:eastAsia="仿宋_GB2312"/>
      <w:kern w:val="2"/>
      <w:sz w:val="18"/>
      <w:szCs w:val="18"/>
    </w:rPr>
  </w:style>
  <w:style w:type="character" w:customStyle="1" w:styleId="19">
    <w:name w:val="页脚 字符"/>
    <w:basedOn w:val="9"/>
    <w:link w:val="6"/>
    <w:qFormat/>
    <w:uiPriority w:val="0"/>
    <w:rPr>
      <w:rFonts w:eastAsia="仿宋_GB2312"/>
      <w:kern w:val="2"/>
      <w:sz w:val="18"/>
      <w:szCs w:val="18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纯文本 字符"/>
    <w:basedOn w:val="9"/>
    <w:uiPriority w:val="0"/>
    <w:rPr>
      <w:rFonts w:hAnsi="Courier New" w:cs="Courier New" w:asciiTheme="minorEastAsia" w:eastAsiaTheme="minorEastAsia"/>
      <w:kern w:val="2"/>
      <w:sz w:val="32"/>
    </w:rPr>
  </w:style>
  <w:style w:type="character" w:customStyle="1" w:styleId="22">
    <w:name w:val="纯文本 字符1"/>
    <w:link w:val="3"/>
    <w:qFormat/>
    <w:uiPriority w:val="0"/>
    <w:rPr>
      <w:rFonts w:ascii="宋体" w:hAnsi="Courier New"/>
      <w:kern w:val="2"/>
      <w:sz w:val="21"/>
    </w:rPr>
  </w:style>
  <w:style w:type="character" w:customStyle="1" w:styleId="23">
    <w:name w:val="正文文本缩进 2 字符"/>
    <w:basedOn w:val="9"/>
    <w:uiPriority w:val="0"/>
    <w:rPr>
      <w:rFonts w:eastAsia="仿宋_GB2312"/>
      <w:kern w:val="2"/>
      <w:sz w:val="32"/>
    </w:rPr>
  </w:style>
  <w:style w:type="character" w:customStyle="1" w:styleId="24">
    <w:name w:val="正文文本缩进 2 字符1"/>
    <w:link w:val="4"/>
    <w:qFormat/>
    <w:uiPriority w:val="0"/>
    <w:rPr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379</Words>
  <Characters>2163</Characters>
  <Lines>18</Lines>
  <Paragraphs>5</Paragraphs>
  <TotalTime>52</TotalTime>
  <ScaleCrop>false</ScaleCrop>
  <LinksUpToDate>false</LinksUpToDate>
  <CharactersWithSpaces>2537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2023-08-18T03:38:00Z</dcterms:created>
  <dc:creator>龚春玲</dc:creator>
  <cp:lastModifiedBy>宋翊</cp:lastModifiedBy>
  <dcterms:modified xsi:type="dcterms:W3CDTF">2024-08-02T01:52:45Z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4CBB690815714D92A1AF1BAC8253D754_12</vt:lpwstr>
  </property>
</Properties>
</file>