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cs="方正小标宋简体" w:asciiTheme="minorEastAsia" w:hAnsiTheme="minorEastAsia" w:eastAsia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cs="方正小标宋简体" w:asciiTheme="minorEastAsia" w:hAnsiTheme="minorEastAsia" w:eastAsia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方正小标宋简体" w:asciiTheme="minorEastAsia" w:hAnsiTheme="minorEastAsia" w:eastAsia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年广州市</w:t>
      </w:r>
      <w:r>
        <w:rPr>
          <w:rFonts w:hint="eastAsia" w:cs="方正小标宋简体" w:asciiTheme="minorEastAsia" w:hAnsiTheme="minorEastAsia" w:eastAsiaTheme="minorEastAsia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铅酸蓄电池产品</w:t>
      </w:r>
      <w:r>
        <w:rPr>
          <w:rFonts w:hint="eastAsia" w:cs="方正小标宋简体" w:asciiTheme="minorEastAsia" w:hAnsiTheme="minorEastAsia" w:eastAsia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</w:t>
      </w:r>
      <w:r>
        <w:rPr>
          <w:rFonts w:ascii="仿宋" w:hAnsi="仿宋" w:eastAsia="仿宋" w:cs="仿宋"/>
          <w:kern w:val="0"/>
          <w:szCs w:val="32"/>
        </w:rPr>
        <w:t>3</w:t>
      </w:r>
      <w:r>
        <w:rPr>
          <w:rFonts w:hint="eastAsia" w:ascii="仿宋" w:hAnsi="仿宋" w:eastAsia="仿宋" w:cs="仿宋"/>
          <w:kern w:val="0"/>
          <w:szCs w:val="32"/>
        </w:rPr>
        <w:t>年第三、四季度，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</w:t>
      </w:r>
      <w:r>
        <w:rPr>
          <w:rFonts w:hint="eastAsia" w:ascii="仿宋" w:hAnsi="仿宋" w:eastAsia="仿宋" w:cs="仿宋"/>
          <w:kern w:val="0"/>
          <w:szCs w:val="32"/>
        </w:rPr>
        <w:t>铅酸蓄电池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产品质量进行了监督抽查，共抽查了</w:t>
      </w:r>
      <w:r>
        <w:rPr>
          <w:rFonts w:hint="eastAsia" w:ascii="仿宋" w:hAnsi="仿宋" w:eastAsia="仿宋" w:cs="仿宋"/>
          <w:kern w:val="0"/>
          <w:szCs w:val="32"/>
        </w:rPr>
        <w:t>6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批次样品，经检验，发现2批次产品不合格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本次抽查依据GB/T 5008.1-2013《起动用铅酸蓄电池 第1部分: 技术条件和试验方法》，对容量（20小时率容量或储备容量）、-18℃低温起动能力、充电接受能力、电解液保持能力和耐振动性能共5个项目进行检验</w:t>
      </w:r>
      <w:bookmarkStart w:id="0" w:name="_Hlk138583661"/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不合格项目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-18℃低温起动能力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  <w:bookmarkEnd w:id="0"/>
    </w:p>
    <w:p>
      <w:pPr>
        <w:widowControl/>
        <w:ind w:firstLine="643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1" w:name="_Hlk138583025"/>
      <w:bookmarkStart w:id="2" w:name="_Hlk138534522"/>
      <w:r>
        <w:rPr>
          <w:rFonts w:hint="eastAsia" w:ascii="仿宋" w:hAnsi="仿宋" w:eastAsia="仿宋" w:cs="仿宋"/>
          <w:b/>
          <w:bCs/>
          <w:color w:val="000000" w:themeColor="text1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不合格项目分析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ind w:firstLine="640" w:firstLineChars="200"/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不合格的原因可能包括以下几点：</w:t>
      </w:r>
    </w:p>
    <w:p>
      <w:pPr>
        <w:widowControl/>
        <w:numPr>
          <w:ilvl w:val="0"/>
          <w:numId w:val="1"/>
        </w:numPr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电解液浓度低。铅酸蓄电池的电解液一般为硫酸与水的混合物。当外界温度降低时，如果电解液中的水分含量较高，会导致电解液的冰点提高，甚至在低温下结冰。结冰不仅会降低电解液的离子传导能力，还可能导致电池膨胀甚至损坏。</w:t>
      </w:r>
    </w:p>
    <w:p>
      <w:pPr>
        <w:widowControl/>
        <w:numPr>
          <w:ilvl w:val="0"/>
          <w:numId w:val="1"/>
        </w:numPr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自放电严重。铅酸蓄电池即使在</w:t>
      </w:r>
      <w:bookmarkStart w:id="3" w:name="_GoBack"/>
      <w:bookmarkEnd w:id="3"/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不使用的情况下也会慢慢放电，低温环境会加速这一过程。长时间放置不使用，特别是在寒冷的环境中，电池电量可能会进一步降低，影响起动性能。</w:t>
      </w:r>
    </w:p>
    <w:p>
      <w:pPr>
        <w:widowControl/>
        <w:numPr>
          <w:ilvl w:val="0"/>
          <w:numId w:val="1"/>
        </w:numPr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蓄电池内阻较大。电池本身内阻偏大，同时低温条件下，电池的内阻会增加。电池在放电时产生的能量有一部分会在内阻上消耗，导致实际到达启动电机的电能减少，影响起动性能。以上3点均与生产工艺有关，做出相应优化后能使蓄电池性能进一步提高，满足标准要求。</w:t>
      </w:r>
    </w:p>
    <w:p>
      <w:pPr>
        <w:widowControl/>
        <w:numPr>
          <w:ilvl w:val="0"/>
          <w:numId w:val="1"/>
        </w:numPr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虚标低温起动电流数值。放电电流设置不合适，如过高的电流将导致端电压下降过快，导致低于标准要求数值。生产企业需要根据GB/T 5008.2的标准要求设置合适的低温起动电流数值并进行验证。</w:t>
      </w:r>
    </w:p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bookmarkEnd w:id="1"/>
    <w:bookmarkEnd w:id="2"/>
    <w:p>
      <w:pPr>
        <w:widowControl/>
        <w:ind w:firstLine="640" w:firstLineChars="200"/>
        <w:rPr>
          <w:rFonts w:ascii="仿宋" w:hAnsi="仿宋" w:eastAsia="仿宋" w:cs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2023年广州市铅酸蓄电池产品质量监督抽查结果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960ABD"/>
    <w:multiLevelType w:val="singleLevel"/>
    <w:tmpl w:val="A1960AB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kNTU0NTJkNTVmMzQ3MzMyZjNmOTgyMWQ0MDAxYjUifQ=="/>
  </w:docVars>
  <w:rsids>
    <w:rsidRoot w:val="64601228"/>
    <w:rsid w:val="00057F10"/>
    <w:rsid w:val="00083762"/>
    <w:rsid w:val="000A7AE6"/>
    <w:rsid w:val="001759D5"/>
    <w:rsid w:val="00193E60"/>
    <w:rsid w:val="001B0E27"/>
    <w:rsid w:val="001E2B51"/>
    <w:rsid w:val="00232812"/>
    <w:rsid w:val="002973D2"/>
    <w:rsid w:val="002F5014"/>
    <w:rsid w:val="00307078"/>
    <w:rsid w:val="00374B61"/>
    <w:rsid w:val="00384DBB"/>
    <w:rsid w:val="003A57A9"/>
    <w:rsid w:val="00406474"/>
    <w:rsid w:val="00413AA2"/>
    <w:rsid w:val="00414495"/>
    <w:rsid w:val="0041578C"/>
    <w:rsid w:val="004B719A"/>
    <w:rsid w:val="004C2756"/>
    <w:rsid w:val="004D2AE7"/>
    <w:rsid w:val="00513932"/>
    <w:rsid w:val="00533583"/>
    <w:rsid w:val="00547D3E"/>
    <w:rsid w:val="00565E16"/>
    <w:rsid w:val="005E55BD"/>
    <w:rsid w:val="0061663C"/>
    <w:rsid w:val="00677B24"/>
    <w:rsid w:val="00691290"/>
    <w:rsid w:val="006A6ADC"/>
    <w:rsid w:val="0070623B"/>
    <w:rsid w:val="0071602E"/>
    <w:rsid w:val="007653A8"/>
    <w:rsid w:val="007D6D37"/>
    <w:rsid w:val="00860F32"/>
    <w:rsid w:val="00905D87"/>
    <w:rsid w:val="0091269B"/>
    <w:rsid w:val="00956B2A"/>
    <w:rsid w:val="009A2115"/>
    <w:rsid w:val="00A83E6E"/>
    <w:rsid w:val="00B451F6"/>
    <w:rsid w:val="00B61DF4"/>
    <w:rsid w:val="00BD110A"/>
    <w:rsid w:val="00C23D09"/>
    <w:rsid w:val="00C441BE"/>
    <w:rsid w:val="00C90CB9"/>
    <w:rsid w:val="00CB4DD4"/>
    <w:rsid w:val="00CD3D97"/>
    <w:rsid w:val="00CE21EB"/>
    <w:rsid w:val="00D51206"/>
    <w:rsid w:val="00D63AA1"/>
    <w:rsid w:val="00D92995"/>
    <w:rsid w:val="00DB1189"/>
    <w:rsid w:val="00FA04B8"/>
    <w:rsid w:val="00FB7F1C"/>
    <w:rsid w:val="00FF348F"/>
    <w:rsid w:val="02D17ED2"/>
    <w:rsid w:val="08263244"/>
    <w:rsid w:val="0A1B7B76"/>
    <w:rsid w:val="0D04788C"/>
    <w:rsid w:val="0D860B4A"/>
    <w:rsid w:val="0E8D3150"/>
    <w:rsid w:val="110008AD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9E92B3A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2FD12A8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uiPriority w:val="0"/>
    <w:rPr>
      <w:rFonts w:eastAsia="仿宋_GB2312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560</Words>
  <Characters>965</Characters>
  <Lines>321</Lines>
  <Paragraphs>254</Paragraphs>
  <TotalTime>1</TotalTime>
  <ScaleCrop>false</ScaleCrop>
  <LinksUpToDate>false</LinksUpToDate>
  <CharactersWithSpaces>1271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2024-03-25T05:33:00Z</dcterms:created>
  <dc:creator>龚春玲</dc:creator>
  <cp:lastModifiedBy>宋翊</cp:lastModifiedBy>
  <dcterms:modified xsi:type="dcterms:W3CDTF">2024-08-02T01:45:55Z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3A61DB957C614F9DAC86CA8A1869543F_12</vt:lpwstr>
  </property>
</Properties>
</file>