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widowControl/>
        <w:spacing w:line="580" w:lineRule="exact"/>
        <w:jc w:val="center"/>
        <w:outlineLvl w:val="0"/>
        <w:rPr>
          <w:rFonts w:ascii="方正小标宋简体" w:hAnsi="方正小标宋简体" w:eastAsia="方正小标宋简体" w:cs="方正小标宋简体"/>
          <w:b/>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2023年</w:t>
      </w:r>
      <w:r>
        <w:rPr>
          <w:rFonts w:hint="eastAsia" w:ascii="方正小标宋简体" w:hAnsi="方正小标宋简体" w:eastAsia="方正小标宋简体" w:cs="方正小标宋简体"/>
          <w:b/>
          <w:bCs/>
          <w:color w:val="000000" w:themeColor="text1"/>
          <w:kern w:val="0"/>
          <w:sz w:val="44"/>
          <w:szCs w:val="44"/>
          <w14:textFill>
            <w14:solidFill>
              <w14:schemeClr w14:val="tx1"/>
            </w14:solidFill>
          </w14:textFill>
        </w:rPr>
        <w:t>广州市商用燃气燃烧器具产品质量监督抽查</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结果</w:t>
      </w:r>
    </w:p>
    <w:p>
      <w:pPr>
        <w:pStyle w:val="9"/>
        <w:widowControl/>
        <w:spacing w:line="580" w:lineRule="exact"/>
        <w:jc w:val="center"/>
        <w:outlineLvl w:val="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9"/>
        <w:widowControl/>
        <w:spacing w:line="580" w:lineRule="exact"/>
        <w:jc w:val="center"/>
        <w:outlineLvl w:val="0"/>
        <w:rPr>
          <w:rFonts w:ascii="仿宋" w:hAnsi="仿宋" w:eastAsia="仿宋" w:cs="仿宋"/>
          <w:b/>
          <w:bCs/>
          <w:color w:val="000000" w:themeColor="text1"/>
          <w:sz w:val="28"/>
          <w:szCs w:val="28"/>
          <w14:textFill>
            <w14:solidFill>
              <w14:schemeClr w14:val="tx1"/>
            </w14:solidFill>
          </w14:textFill>
        </w:rPr>
      </w:pPr>
    </w:p>
    <w:p>
      <w:pPr>
        <w:ind w:firstLine="640" w:firstLineChars="200"/>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kern w:val="0"/>
          <w:szCs w:val="32"/>
          <w14:textFill>
            <w14:solidFill>
              <w14:schemeClr w14:val="tx1"/>
            </w14:solidFill>
          </w14:textFill>
        </w:rPr>
        <w:t>2023年第四季度，广州市市场监督管理局对商用燃气燃烧器具产品进行了监督抽查，共抽查了</w:t>
      </w:r>
      <w:r>
        <w:rPr>
          <w:rFonts w:hint="eastAsia" w:ascii="仿宋" w:hAnsi="仿宋" w:eastAsia="仿宋" w:cs="仿宋"/>
          <w:color w:val="000000" w:themeColor="text1"/>
          <w:szCs w:val="32"/>
          <w14:textFill>
            <w14:solidFill>
              <w14:schemeClr w14:val="tx1"/>
            </w14:solidFill>
          </w14:textFill>
        </w:rPr>
        <w:t>50批次样品，经检验，</w:t>
      </w:r>
      <w:r>
        <w:rPr>
          <w:rFonts w:hint="eastAsia" w:ascii="仿宋" w:hAnsi="仿宋" w:eastAsia="仿宋" w:cs="仿宋"/>
          <w:color w:val="000000" w:themeColor="text1"/>
          <w:szCs w:val="32"/>
          <w:lang w:val="en-US" w:eastAsia="zh-CN"/>
          <w14:textFill>
            <w14:solidFill>
              <w14:schemeClr w14:val="tx1"/>
            </w14:solidFill>
          </w14:textFill>
        </w:rPr>
        <w:t>发现</w:t>
      </w:r>
      <w:r>
        <w:rPr>
          <w:rFonts w:hint="eastAsia" w:ascii="仿宋" w:hAnsi="仿宋" w:eastAsia="仿宋" w:cs="仿宋"/>
          <w:color w:val="000000" w:themeColor="text1"/>
          <w:szCs w:val="32"/>
          <w14:textFill>
            <w14:solidFill>
              <w14:schemeClr w14:val="tx1"/>
            </w14:solidFill>
          </w14:textFill>
        </w:rPr>
        <w:t>19批次产品不符合标准要求。</w:t>
      </w:r>
    </w:p>
    <w:p>
      <w:pPr>
        <w:ind w:firstLine="640" w:firstLineChars="200"/>
        <w:rPr>
          <w:rFonts w:ascii="仿宋" w:hAnsi="仿宋" w:eastAsia="仿宋" w:cs="仿宋"/>
          <w:color w:val="000000" w:themeColor="text1"/>
          <w:kern w:val="0"/>
          <w:szCs w:val="32"/>
          <w14:textFill>
            <w14:solidFill>
              <w14:schemeClr w14:val="tx1"/>
            </w14:solidFill>
          </w14:textFill>
        </w:rPr>
      </w:pPr>
      <w:r>
        <w:rPr>
          <w:rFonts w:hint="eastAsia" w:ascii="仿宋" w:hAnsi="仿宋" w:eastAsia="仿宋" w:cs="仿宋"/>
          <w:color w:val="000000" w:themeColor="text1"/>
          <w:kern w:val="0"/>
          <w:szCs w:val="32"/>
          <w14:textFill>
            <w14:solidFill>
              <w14:schemeClr w14:val="tx1"/>
            </w14:solidFill>
          </w14:textFill>
        </w:rPr>
        <w:t>本次抽查依据GB 35848-201</w:t>
      </w:r>
      <w:bookmarkStart w:id="0" w:name="_GoBack"/>
      <w:r>
        <w:rPr>
          <w:rFonts w:hint="eastAsia" w:ascii="仿宋" w:hAnsi="仿宋" w:eastAsia="仿宋" w:cs="仿宋"/>
          <w:color w:val="000000" w:themeColor="text1"/>
          <w:kern w:val="0"/>
          <w:szCs w:val="32"/>
          <w14:textFill>
            <w14:solidFill>
              <w14:schemeClr w14:val="tx1"/>
            </w14:solidFill>
          </w14:textFill>
        </w:rPr>
        <w:t>8</w:t>
      </w:r>
      <w:bookmarkEnd w:id="0"/>
      <w:r>
        <w:rPr>
          <w:rFonts w:hint="eastAsia" w:ascii="仿宋" w:hAnsi="仿宋" w:eastAsia="仿宋" w:cs="仿宋"/>
          <w:color w:val="000000" w:themeColor="text1"/>
          <w:kern w:val="0"/>
          <w:szCs w:val="32"/>
          <w14:textFill>
            <w14:solidFill>
              <w14:schemeClr w14:val="tx1"/>
            </w14:solidFill>
          </w14:textFill>
        </w:rPr>
        <w:t>《商用燃气燃烧器具》、GB 30531-2014《商用燃气灶具能效限定值及能效等级》标准，对商用燃气燃烧器具的通用结构、燃气系统零部件、燃具特殊结构、燃气系统密封性、热负荷准确度、燃烧工况、熄火保护装置、点火器、燃气稳压器、预清扫、表面温升、电气性能、能源合理利用、标志、警示及使用说明书等项目进行检验。</w:t>
      </w:r>
      <w:r>
        <w:rPr>
          <w:rFonts w:ascii="仿宋" w:hAnsi="仿宋" w:eastAsia="仿宋" w:cs="仿宋"/>
          <w:color w:val="000000" w:themeColor="text1"/>
          <w:kern w:val="0"/>
          <w:szCs w:val="32"/>
          <w14:textFill>
            <w14:solidFill>
              <w14:schemeClr w14:val="tx1"/>
            </w14:solidFill>
          </w14:textFill>
        </w:rPr>
        <w:t xml:space="preserve"> </w:t>
      </w:r>
    </w:p>
    <w:p>
      <w:pPr>
        <w:ind w:firstLine="643" w:firstLineChars="200"/>
        <w:jc w:val="left"/>
        <w:rPr>
          <w:rFonts w:ascii="仿宋" w:hAnsi="仿宋" w:eastAsia="仿宋" w:cs="仿宋"/>
          <w:b/>
          <w:color w:val="000000" w:themeColor="text1"/>
          <w:szCs w:val="32"/>
          <w14:textFill>
            <w14:solidFill>
              <w14:schemeClr w14:val="tx1"/>
            </w14:solidFill>
          </w14:textFill>
        </w:rPr>
      </w:pPr>
      <w:r>
        <w:rPr>
          <w:rFonts w:hint="eastAsia" w:ascii="仿宋" w:hAnsi="仿宋" w:eastAsia="仿宋" w:cs="仿宋"/>
          <w:b/>
          <w:color w:val="000000" w:themeColor="text1"/>
          <w:szCs w:val="32"/>
          <w14:textFill>
            <w14:solidFill>
              <w14:schemeClr w14:val="tx1"/>
            </w14:solidFill>
          </w14:textFill>
        </w:rPr>
        <w:t>主要不合格项目及情况分析</w:t>
      </w:r>
    </w:p>
    <w:p>
      <w:pPr>
        <w:ind w:firstLine="640" w:firstLineChars="200"/>
        <w:jc w:val="left"/>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szCs w:val="32"/>
          <w14:textFill>
            <w14:solidFill>
              <w14:schemeClr w14:val="tx1"/>
            </w14:solidFill>
          </w14:textFill>
        </w:rPr>
        <w:t>1. 通用结构不合格主要体现在：①未设置熄火保护装置；②未设置有防止用户调节额定热负荷措施；③进气管未采用螺纹连接；④排烟系统未设置防堵塞措施；⑤接地标志未设置永久性标志；⑥供水管路未设置阀门等。该项目不合格容易发生用户错误调节火力、燃气泄漏、堵塞排烟系统，导致烧伤、一氧化碳中毒、爆炸、火灾等危害。</w:t>
      </w:r>
    </w:p>
    <w:p>
      <w:pPr>
        <w:ind w:firstLine="640" w:firstLineChars="200"/>
        <w:jc w:val="left"/>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szCs w:val="32"/>
          <w14:textFill>
            <w14:solidFill>
              <w14:schemeClr w14:val="tx1"/>
            </w14:solidFill>
          </w14:textFill>
        </w:rPr>
        <w:t>2. 燃气系统零部件不合格主要体现在：①燃气通路只有一道可关闭阀门；②未设置烟道堵塞和风压过大安全装置；③排烟管末端开孔过大等。该项目不合格容易发生燃气泄漏、堵塞排烟系统，导致一氧化碳中毒、爆炸、火灾等危害。</w:t>
      </w:r>
    </w:p>
    <w:p>
      <w:pPr>
        <w:ind w:firstLine="640" w:firstLineChars="200"/>
        <w:jc w:val="left"/>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szCs w:val="32"/>
          <w14:textFill>
            <w14:solidFill>
              <w14:schemeClr w14:val="tx1"/>
            </w14:solidFill>
          </w14:textFill>
        </w:rPr>
        <w:t>3. 燃具特殊结构不合格主要体现在：①沸水器排气孔过小；②热板炉未设置油汁、残物收集装置等。该项目不合格容易导致烫伤、火灾、爆炸等危害。</w:t>
      </w:r>
    </w:p>
    <w:p>
      <w:pPr>
        <w:ind w:firstLine="640" w:firstLineChars="200"/>
        <w:jc w:val="left"/>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szCs w:val="32"/>
          <w14:textFill>
            <w14:solidFill>
              <w14:schemeClr w14:val="tx1"/>
            </w14:solidFill>
          </w14:textFill>
        </w:rPr>
        <w:t>4. 热负荷准确度不合格主要体现在：燃气灶具的热负荷实测折算值与铭牌标注额定值的偏差超过标准规定的±10%范围。热负荷是体现燃气具在单位时间内产生热能的一个重要指标，即通常说的火力大小，是衡量燃烧器性能的重要技术参数，也是客户购买时参考的主要依据之一。该项目不合格原因是生产企业的检测手段不完善，不理解相应标准要求而且不清楚燃气具的热负荷值是否达到设计要求，并在铭牌上随意标注或不标注相应的值。</w:t>
      </w:r>
    </w:p>
    <w:p>
      <w:pPr>
        <w:ind w:firstLine="640" w:firstLineChars="200"/>
        <w:jc w:val="left"/>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szCs w:val="32"/>
          <w14:textFill>
            <w14:solidFill>
              <w14:schemeClr w14:val="tx1"/>
            </w14:solidFill>
          </w14:textFill>
        </w:rPr>
        <w:t>5. 燃烧工况目不合格主要体现在：一氧化碳含量超标。一氧化碳含量超标极易造成用户中毒，严重时可能会导致人员死亡。</w:t>
      </w:r>
    </w:p>
    <w:p>
      <w:pPr>
        <w:ind w:firstLine="640" w:firstLineChars="200"/>
        <w:jc w:val="left"/>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szCs w:val="32"/>
          <w14:textFill>
            <w14:solidFill>
              <w14:schemeClr w14:val="tx1"/>
            </w14:solidFill>
          </w14:textFill>
        </w:rPr>
        <w:t>6. 该项目不合格主要体现在：①未设置熄火保护装置；②熄火保护装置动作时间过长；③点火安全时间过长等。熄火保护装置能够在器具意外熄火的状态下关闭燃气阀门，防止燃气外泄，是保证商用燃气灶具能够安全使用的一项重要指标，是燃气器具的重要安全部件。该项目不合格容易发生燃气泄漏，导致爆炸、火灾等危害。</w:t>
      </w:r>
    </w:p>
    <w:p>
      <w:pPr>
        <w:ind w:firstLine="640" w:firstLineChars="200"/>
        <w:jc w:val="left"/>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szCs w:val="32"/>
          <w14:textFill>
            <w14:solidFill>
              <w14:schemeClr w14:val="tx1"/>
            </w14:solidFill>
          </w14:textFill>
        </w:rPr>
        <w:t>7. 表面温升不合格主要体现在：观察玻璃的温升过高。该项目不合格容易导致玻璃裂开，损坏燃具或烫伤等危害。</w:t>
      </w:r>
    </w:p>
    <w:p>
      <w:pPr>
        <w:ind w:firstLine="640" w:firstLineChars="200"/>
        <w:jc w:val="left"/>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szCs w:val="32"/>
          <w14:textFill>
            <w14:solidFill>
              <w14:schemeClr w14:val="tx1"/>
            </w14:solidFill>
          </w14:textFill>
        </w:rPr>
        <w:t>8. 电气性能不合格主要体现在：①未设置接地措施；②接地端子未设置永久性标志等。接地措施不合格，会使器具在器具外壳带电情况下不能及时将器具外壳的电流引入地线，存在使用者触电的危险。</w:t>
      </w:r>
    </w:p>
    <w:p>
      <w:pPr>
        <w:ind w:firstLine="640" w:firstLineChars="200"/>
        <w:jc w:val="left"/>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szCs w:val="32"/>
          <w14:textFill>
            <w14:solidFill>
              <w14:schemeClr w14:val="tx1"/>
            </w14:solidFill>
          </w14:textFill>
        </w:rPr>
        <w:t>9. 标志、警示及使用说明书不合格主要体现在：①铭牌未按标准要求标注产品名称、型号、生产编号及日期、燃气类型、额定燃气压力以及注意事项等信息。②铭牌明示的内容不规范，如额定燃气压力、执行标准等；③产品在显眼位置没有张贴警示语及安全警示（如防烫伤、高压危险、通风、禁止用水冲洗、安全接地标识等）；④说明书内容缺失等。该项目不合格容易使用户对产品情况不了解，进行错误操作，从而造成财产损失，甚至人身伤害等。</w:t>
      </w:r>
    </w:p>
    <w:p>
      <w:pPr>
        <w:widowControl/>
        <w:ind w:firstLine="640" w:firstLineChars="200"/>
      </w:pPr>
      <w:r>
        <w:rPr>
          <w:rFonts w:hint="eastAsia"/>
        </w:rPr>
        <w:t xml:space="preserve"> </w:t>
      </w:r>
    </w:p>
    <w:p>
      <w:pPr>
        <w:widowControl/>
        <w:ind w:firstLine="640" w:firstLineChars="200"/>
        <w:jc w:val="left"/>
        <w:rPr>
          <w:rFonts w:ascii="仿宋" w:hAnsi="仿宋" w:eastAsia="仿宋" w:cs="仿宋"/>
          <w:b/>
          <w:bCs/>
          <w:color w:val="000000" w:themeColor="text1"/>
          <w:kern w:val="0"/>
          <w:szCs w:val="32"/>
          <w14:textFill>
            <w14:solidFill>
              <w14:schemeClr w14:val="tx1"/>
            </w14:solidFill>
          </w14:textFill>
        </w:rPr>
      </w:pPr>
      <w:r>
        <w:rPr>
          <w:rFonts w:hint="eastAsia"/>
        </w:rPr>
        <w:t>附件：2023年广州市燃气用具产品质量监督抽查结果</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Yjk1YmQzMzY5NDJkYWNmNWNjZjE2MjhhMWJlODIifQ=="/>
  </w:docVars>
  <w:rsids>
    <w:rsidRoot w:val="64601228"/>
    <w:rsid w:val="000375A9"/>
    <w:rsid w:val="00041D24"/>
    <w:rsid w:val="0012587C"/>
    <w:rsid w:val="001B50DA"/>
    <w:rsid w:val="001E2B51"/>
    <w:rsid w:val="00220838"/>
    <w:rsid w:val="00305BEA"/>
    <w:rsid w:val="003B3DEC"/>
    <w:rsid w:val="003C191C"/>
    <w:rsid w:val="004624C2"/>
    <w:rsid w:val="0048204D"/>
    <w:rsid w:val="00503529"/>
    <w:rsid w:val="00506FFF"/>
    <w:rsid w:val="0052131D"/>
    <w:rsid w:val="005466B9"/>
    <w:rsid w:val="00551733"/>
    <w:rsid w:val="00556DEB"/>
    <w:rsid w:val="00586E0B"/>
    <w:rsid w:val="005922FC"/>
    <w:rsid w:val="005D79B9"/>
    <w:rsid w:val="00683321"/>
    <w:rsid w:val="006E691F"/>
    <w:rsid w:val="007068E6"/>
    <w:rsid w:val="00751328"/>
    <w:rsid w:val="00803EE2"/>
    <w:rsid w:val="008241D2"/>
    <w:rsid w:val="00831C66"/>
    <w:rsid w:val="008A2F98"/>
    <w:rsid w:val="008D1860"/>
    <w:rsid w:val="008D5E75"/>
    <w:rsid w:val="009A2F04"/>
    <w:rsid w:val="00A3100E"/>
    <w:rsid w:val="00A61CB1"/>
    <w:rsid w:val="00A66888"/>
    <w:rsid w:val="00AB103A"/>
    <w:rsid w:val="00AE2875"/>
    <w:rsid w:val="00B172E4"/>
    <w:rsid w:val="00BA2C27"/>
    <w:rsid w:val="00BA720B"/>
    <w:rsid w:val="00BF2D6D"/>
    <w:rsid w:val="00C17A78"/>
    <w:rsid w:val="00C25E22"/>
    <w:rsid w:val="00CF1BB0"/>
    <w:rsid w:val="00D768A6"/>
    <w:rsid w:val="00DA2E4F"/>
    <w:rsid w:val="00E3145B"/>
    <w:rsid w:val="00E64DB5"/>
    <w:rsid w:val="00EC6D1E"/>
    <w:rsid w:val="00F84444"/>
    <w:rsid w:val="00F97F6D"/>
    <w:rsid w:val="00FA494B"/>
    <w:rsid w:val="02D17ED2"/>
    <w:rsid w:val="060043AE"/>
    <w:rsid w:val="06905732"/>
    <w:rsid w:val="08263244"/>
    <w:rsid w:val="0A1B7B76"/>
    <w:rsid w:val="0D04788C"/>
    <w:rsid w:val="0D860B4A"/>
    <w:rsid w:val="0E8D3150"/>
    <w:rsid w:val="12B46304"/>
    <w:rsid w:val="135E580C"/>
    <w:rsid w:val="16A6790D"/>
    <w:rsid w:val="182E466C"/>
    <w:rsid w:val="19552D58"/>
    <w:rsid w:val="1A0E1E03"/>
    <w:rsid w:val="1ADA3358"/>
    <w:rsid w:val="1B6E30EC"/>
    <w:rsid w:val="201F0E66"/>
    <w:rsid w:val="241B7A86"/>
    <w:rsid w:val="24253090"/>
    <w:rsid w:val="25D969EA"/>
    <w:rsid w:val="265005E2"/>
    <w:rsid w:val="26D17905"/>
    <w:rsid w:val="27C272BD"/>
    <w:rsid w:val="28F12E43"/>
    <w:rsid w:val="29040FCE"/>
    <w:rsid w:val="29F97732"/>
    <w:rsid w:val="2D0F46B9"/>
    <w:rsid w:val="2E6B7BF7"/>
    <w:rsid w:val="2E86159A"/>
    <w:rsid w:val="2F236894"/>
    <w:rsid w:val="32DD144F"/>
    <w:rsid w:val="35277DDA"/>
    <w:rsid w:val="3627310D"/>
    <w:rsid w:val="38353194"/>
    <w:rsid w:val="38410037"/>
    <w:rsid w:val="38517046"/>
    <w:rsid w:val="38F46A67"/>
    <w:rsid w:val="3A472281"/>
    <w:rsid w:val="3AC92708"/>
    <w:rsid w:val="3C8A31F9"/>
    <w:rsid w:val="3CAE36BB"/>
    <w:rsid w:val="3CBC0EBC"/>
    <w:rsid w:val="3DCB7293"/>
    <w:rsid w:val="3DF9415D"/>
    <w:rsid w:val="3EBE4C76"/>
    <w:rsid w:val="3EFD08CE"/>
    <w:rsid w:val="405340A5"/>
    <w:rsid w:val="411766F6"/>
    <w:rsid w:val="4168591E"/>
    <w:rsid w:val="43B61E39"/>
    <w:rsid w:val="44284D64"/>
    <w:rsid w:val="44F749B1"/>
    <w:rsid w:val="47B759B4"/>
    <w:rsid w:val="481334F1"/>
    <w:rsid w:val="484A4A39"/>
    <w:rsid w:val="49BB5CAE"/>
    <w:rsid w:val="4BA83F51"/>
    <w:rsid w:val="4DE726A0"/>
    <w:rsid w:val="4FB35D74"/>
    <w:rsid w:val="51BE495F"/>
    <w:rsid w:val="52635075"/>
    <w:rsid w:val="52ED0DE3"/>
    <w:rsid w:val="52F516E3"/>
    <w:rsid w:val="545729B8"/>
    <w:rsid w:val="552B7E6F"/>
    <w:rsid w:val="555547E0"/>
    <w:rsid w:val="561623FF"/>
    <w:rsid w:val="56367DD2"/>
    <w:rsid w:val="569C0A0A"/>
    <w:rsid w:val="58BD0ED8"/>
    <w:rsid w:val="593002E6"/>
    <w:rsid w:val="59E506BE"/>
    <w:rsid w:val="5A103408"/>
    <w:rsid w:val="5B093592"/>
    <w:rsid w:val="5B0E3A53"/>
    <w:rsid w:val="5B3F52E2"/>
    <w:rsid w:val="5B8D3163"/>
    <w:rsid w:val="5E2665E3"/>
    <w:rsid w:val="5EBF7770"/>
    <w:rsid w:val="62A062EB"/>
    <w:rsid w:val="62AF21AC"/>
    <w:rsid w:val="64601228"/>
    <w:rsid w:val="65D360EB"/>
    <w:rsid w:val="66D24775"/>
    <w:rsid w:val="670777FC"/>
    <w:rsid w:val="67315CF2"/>
    <w:rsid w:val="683D7BBF"/>
    <w:rsid w:val="691D590E"/>
    <w:rsid w:val="69382960"/>
    <w:rsid w:val="6A5A4B58"/>
    <w:rsid w:val="6B256F14"/>
    <w:rsid w:val="6DA63ADA"/>
    <w:rsid w:val="72170B15"/>
    <w:rsid w:val="72C33783"/>
    <w:rsid w:val="7465735B"/>
    <w:rsid w:val="74EE1F95"/>
    <w:rsid w:val="75A27AA1"/>
    <w:rsid w:val="75CA0DE4"/>
    <w:rsid w:val="76250967"/>
    <w:rsid w:val="77185845"/>
    <w:rsid w:val="77BE4ECF"/>
    <w:rsid w:val="78085BF3"/>
    <w:rsid w:val="78681BA9"/>
    <w:rsid w:val="7CC47EBC"/>
    <w:rsid w:val="7DF23392"/>
    <w:rsid w:val="7E0F75E0"/>
    <w:rsid w:val="7E2E0D8C"/>
    <w:rsid w:val="7E4E0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5"/>
    <w:qFormat/>
    <w:uiPriority w:val="0"/>
    <w:rPr>
      <w:sz w:val="18"/>
      <w:szCs w:val="18"/>
    </w:rPr>
  </w:style>
  <w:style w:type="paragraph" w:styleId="4">
    <w:name w:val="footer"/>
    <w:basedOn w:val="1"/>
    <w:link w:val="17"/>
    <w:qFormat/>
    <w:uiPriority w:val="0"/>
    <w:pPr>
      <w:tabs>
        <w:tab w:val="center" w:pos="4153"/>
        <w:tab w:val="right" w:pos="8306"/>
      </w:tabs>
      <w:snapToGrid w:val="0"/>
      <w:jc w:val="left"/>
    </w:pPr>
    <w:rPr>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qFormat/>
    <w:uiPriority w:val="0"/>
    <w:rPr>
      <w:sz w:val="21"/>
      <w:szCs w:val="21"/>
    </w:rPr>
  </w:style>
  <w:style w:type="paragraph" w:customStyle="1" w:styleId="9">
    <w:name w:val="正文 New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正文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12">
    <w:name w:val="font11"/>
    <w:basedOn w:val="7"/>
    <w:qFormat/>
    <w:uiPriority w:val="0"/>
    <w:rPr>
      <w:rFonts w:hint="eastAsia" w:ascii="仿宋" w:hAnsi="仿宋" w:eastAsia="仿宋" w:cs="仿宋"/>
      <w:color w:val="000000"/>
      <w:sz w:val="22"/>
      <w:szCs w:val="22"/>
      <w:u w:val="none"/>
    </w:rPr>
  </w:style>
  <w:style w:type="character" w:customStyle="1" w:styleId="13">
    <w:name w:val="font21"/>
    <w:basedOn w:val="7"/>
    <w:qFormat/>
    <w:uiPriority w:val="0"/>
    <w:rPr>
      <w:rFonts w:hint="eastAsia" w:ascii="仿宋" w:hAnsi="仿宋" w:eastAsia="仿宋" w:cs="仿宋"/>
      <w:color w:val="000000"/>
      <w:sz w:val="22"/>
      <w:szCs w:val="22"/>
      <w:u w:val="none"/>
    </w:rPr>
  </w:style>
  <w:style w:type="character" w:customStyle="1" w:styleId="14">
    <w:name w:val="font61"/>
    <w:basedOn w:val="7"/>
    <w:qFormat/>
    <w:uiPriority w:val="0"/>
    <w:rPr>
      <w:rFonts w:hint="eastAsia" w:ascii="宋体" w:hAnsi="宋体" w:eastAsia="宋体" w:cs="宋体"/>
      <w:color w:val="000000"/>
      <w:sz w:val="22"/>
      <w:szCs w:val="22"/>
      <w:u w:val="none"/>
    </w:rPr>
  </w:style>
  <w:style w:type="character" w:customStyle="1" w:styleId="15">
    <w:name w:val="批注框文本 Char"/>
    <w:basedOn w:val="7"/>
    <w:link w:val="3"/>
    <w:qFormat/>
    <w:uiPriority w:val="0"/>
    <w:rPr>
      <w:rFonts w:eastAsia="仿宋_GB2312"/>
      <w:kern w:val="2"/>
      <w:sz w:val="18"/>
      <w:szCs w:val="18"/>
    </w:rPr>
  </w:style>
  <w:style w:type="character" w:customStyle="1" w:styleId="16">
    <w:name w:val="页眉 Char"/>
    <w:basedOn w:val="7"/>
    <w:link w:val="5"/>
    <w:qFormat/>
    <w:uiPriority w:val="0"/>
    <w:rPr>
      <w:rFonts w:eastAsia="仿宋_GB2312"/>
      <w:kern w:val="2"/>
      <w:sz w:val="18"/>
      <w:szCs w:val="18"/>
    </w:rPr>
  </w:style>
  <w:style w:type="character" w:customStyle="1" w:styleId="17">
    <w:name w:val="页脚 Char"/>
    <w:basedOn w:val="7"/>
    <w:link w:val="4"/>
    <w:qFormat/>
    <w:uiPriority w:val="0"/>
    <w:rPr>
      <w:rFonts w:eastAsia="仿宋_GB2312"/>
      <w:kern w:val="2"/>
      <w:sz w:val="18"/>
      <w:szCs w:val="18"/>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305</Words>
  <Characters>1742</Characters>
  <Lines>14</Lines>
  <Paragraphs>4</Paragraphs>
  <TotalTime>35</TotalTime>
  <ScaleCrop>false</ScaleCrop>
  <LinksUpToDate>false</LinksUpToDate>
  <CharactersWithSpaces>2043</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2023-08-18T03:38:00Z</dcterms:created>
  <dc:creator>龚春玲</dc:creator>
  <cp:lastModifiedBy>宋翊</cp:lastModifiedBy>
  <dcterms:modified xsi:type="dcterms:W3CDTF">2024-07-29T06:43:48Z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4CBB690815714D92A1AF1BAC8253D754_12</vt:lpwstr>
  </property>
</Properties>
</file>