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180" w:afterAutospacing="0" w:line="288" w:lineRule="atLeast"/>
        <w:ind w:left="0" w:firstLine="420"/>
        <w:jc w:val="center"/>
        <w:rPr>
          <w:rFonts w:hint="eastAsia" w:ascii="微软雅黑" w:hAnsi="微软雅黑" w:eastAsia="微软雅黑" w:cs="微软雅黑"/>
          <w:b/>
          <w:bCs/>
          <w:i w:val="0"/>
          <w:caps w:val="0"/>
          <w:color w:val="333333"/>
          <w:spacing w:val="0"/>
          <w:kern w:val="0"/>
          <w:sz w:val="24"/>
          <w:szCs w:val="24"/>
          <w:shd w:val="clear" w:fill="FFFFFF"/>
          <w:lang w:val="en-US" w:eastAsia="zh-CN" w:bidi="ar"/>
        </w:rPr>
      </w:pPr>
      <w:r>
        <w:rPr>
          <w:rFonts w:hint="eastAsia" w:ascii="微软雅黑" w:hAnsi="微软雅黑" w:eastAsia="微软雅黑" w:cs="微软雅黑"/>
          <w:b/>
          <w:bCs/>
          <w:i w:val="0"/>
          <w:caps w:val="0"/>
          <w:color w:val="333333"/>
          <w:spacing w:val="0"/>
          <w:sz w:val="40"/>
          <w:szCs w:val="40"/>
          <w:shd w:val="clear" w:fill="FFFFFF"/>
        </w:rPr>
        <w:t>广州市国民经济和社会发展十一五规划</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kern w:val="0"/>
          <w:sz w:val="24"/>
          <w:szCs w:val="24"/>
          <w:shd w:val="clear" w:fill="FFFFFF"/>
          <w:lang w:val="en-US" w:eastAsia="zh-CN" w:bidi="ar"/>
        </w:rPr>
      </w:pP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“十一五”时期乃至2020年，是广州精心打造经济中心、</w:t>
      </w:r>
      <w:r>
        <w:rPr>
          <w:rFonts w:hint="eastAsia" w:ascii="微软雅黑" w:hAnsi="微软雅黑" w:eastAsia="微软雅黑" w:cs="微软雅黑"/>
          <w:b w:val="0"/>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b w:val="0"/>
          <w:i w:val="0"/>
          <w:caps w:val="0"/>
          <w:color w:val="136EC2"/>
          <w:spacing w:val="0"/>
          <w:kern w:val="0"/>
          <w:sz w:val="24"/>
          <w:szCs w:val="24"/>
          <w:u w:val="none"/>
          <w:shd w:val="clear" w:fill="FFFFFF"/>
          <w:lang w:val="en-US" w:eastAsia="zh-CN" w:bidi="ar"/>
        </w:rPr>
        <w:instrText xml:space="preserve"> HYPERLINK "https://baike.baidu.com/item/%E6%96%87%E5%8C%96/23624" \t "https://baike.baidu.com/item/%E5%B9%BF%E5%B7%9E%E5%B8%82%E5%9B%BD%E6%B0%91%E7%BB%8F%E6%B5%8E%E5%92%8C%E7%A4%BE%E4%BC%9A%E5%8F%91%E5%B1%95%E5%8D%81%E4%B8%80%E4%BA%94%E8%A7%84%E5%88%92/_blank" </w:instrText>
      </w:r>
      <w:r>
        <w:rPr>
          <w:rFonts w:hint="eastAsia" w:ascii="微软雅黑" w:hAnsi="微软雅黑" w:eastAsia="微软雅黑" w:cs="微软雅黑"/>
          <w:b w:val="0"/>
          <w:i w:val="0"/>
          <w:caps w:val="0"/>
          <w:color w:val="136EC2"/>
          <w:spacing w:val="0"/>
          <w:kern w:val="0"/>
          <w:sz w:val="24"/>
          <w:szCs w:val="24"/>
          <w:u w:val="none"/>
          <w:shd w:val="clear" w:fill="FFFFFF"/>
          <w:lang w:val="en-US" w:eastAsia="zh-CN" w:bidi="ar"/>
        </w:rPr>
        <w:fldChar w:fldCharType="separate"/>
      </w:r>
      <w:r>
        <w:rPr>
          <w:rStyle w:val="3"/>
          <w:rFonts w:hint="eastAsia" w:ascii="微软雅黑" w:hAnsi="微软雅黑" w:eastAsia="微软雅黑" w:cs="微软雅黑"/>
          <w:b w:val="0"/>
          <w:i w:val="0"/>
          <w:caps w:val="0"/>
          <w:color w:val="136EC2"/>
          <w:spacing w:val="0"/>
          <w:sz w:val="24"/>
          <w:szCs w:val="24"/>
          <w:u w:val="none"/>
          <w:shd w:val="clear" w:fill="FFFFFF"/>
        </w:rPr>
        <w:t>文化</w:t>
      </w:r>
      <w:r>
        <w:rPr>
          <w:rFonts w:hint="eastAsia" w:ascii="微软雅黑" w:hAnsi="微软雅黑" w:eastAsia="微软雅黑" w:cs="微软雅黑"/>
          <w:b w:val="0"/>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b w:val="0"/>
          <w:i w:val="0"/>
          <w:caps w:val="0"/>
          <w:color w:val="333333"/>
          <w:spacing w:val="0"/>
          <w:kern w:val="0"/>
          <w:sz w:val="24"/>
          <w:szCs w:val="24"/>
          <w:shd w:val="clear" w:fill="FFFFFF"/>
          <w:lang w:val="en-US" w:eastAsia="zh-CN" w:bidi="ar"/>
        </w:rPr>
        <w:t>名城、山水</w:t>
      </w:r>
      <w:bookmarkStart w:id="0" w:name="_GoBack"/>
      <w:bookmarkEnd w:id="0"/>
      <w:r>
        <w:rPr>
          <w:rFonts w:hint="eastAsia" w:ascii="微软雅黑" w:hAnsi="微软雅黑" w:eastAsia="微软雅黑" w:cs="微软雅黑"/>
          <w:b w:val="0"/>
          <w:i w:val="0"/>
          <w:caps w:val="0"/>
          <w:color w:val="333333"/>
          <w:spacing w:val="0"/>
          <w:kern w:val="0"/>
          <w:sz w:val="24"/>
          <w:szCs w:val="24"/>
          <w:shd w:val="clear" w:fill="FFFFFF"/>
          <w:lang w:val="en-US" w:eastAsia="zh-CN" w:bidi="ar"/>
        </w:rPr>
        <w:t>之都，建成带动全省、辐射华南、影响东南亚的现代化大都市的关键时期。根据《中共广州市委关于制定全市国民经济和社会发展第十一个五年规划的建议》，本纲要对“十一五”时期全市发展的方向、目标、任务和重大举措作出了总体部署，是全市国民经济和社会发展的战略性、纲领性、综合性规划，也是编制本级和下级专项规划、区域规划以及制定有关政策和年度计划的依据。</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“十一五”时期乃至2020年，是广州精心打造经济中心、</w:t>
      </w:r>
      <w:r>
        <w:rPr>
          <w:rFonts w:hint="eastAsia" w:ascii="微软雅黑" w:hAnsi="微软雅黑" w:eastAsia="微软雅黑" w:cs="微软雅黑"/>
          <w:b w:val="0"/>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b w:val="0"/>
          <w:i w:val="0"/>
          <w:caps w:val="0"/>
          <w:color w:val="136EC2"/>
          <w:spacing w:val="0"/>
          <w:kern w:val="0"/>
          <w:sz w:val="24"/>
          <w:szCs w:val="24"/>
          <w:u w:val="none"/>
          <w:shd w:val="clear" w:fill="FFFFFF"/>
          <w:lang w:val="en-US" w:eastAsia="zh-CN" w:bidi="ar"/>
        </w:rPr>
        <w:instrText xml:space="preserve"> HYPERLINK "https://baike.baidu.com/item/%E6%96%87%E5%8C%96/23624" \t "https://baike.baidu.com/item/%E5%B9%BF%E5%B7%9E%E5%B8%82%E5%9B%BD%E6%B0%91%E7%BB%8F%E6%B5%8E%E5%92%8C%E7%A4%BE%E4%BC%9A%E5%8F%91%E5%B1%95%E5%8D%81%E4%B8%80%E4%BA%94%E8%A7%84%E5%88%92/_blank" </w:instrText>
      </w:r>
      <w:r>
        <w:rPr>
          <w:rFonts w:hint="eastAsia" w:ascii="微软雅黑" w:hAnsi="微软雅黑" w:eastAsia="微软雅黑" w:cs="微软雅黑"/>
          <w:b w:val="0"/>
          <w:i w:val="0"/>
          <w:caps w:val="0"/>
          <w:color w:val="136EC2"/>
          <w:spacing w:val="0"/>
          <w:kern w:val="0"/>
          <w:sz w:val="24"/>
          <w:szCs w:val="24"/>
          <w:u w:val="none"/>
          <w:shd w:val="clear" w:fill="FFFFFF"/>
          <w:lang w:val="en-US" w:eastAsia="zh-CN" w:bidi="ar"/>
        </w:rPr>
        <w:fldChar w:fldCharType="separate"/>
      </w:r>
      <w:r>
        <w:rPr>
          <w:rStyle w:val="3"/>
          <w:rFonts w:hint="eastAsia" w:ascii="微软雅黑" w:hAnsi="微软雅黑" w:eastAsia="微软雅黑" w:cs="微软雅黑"/>
          <w:b w:val="0"/>
          <w:i w:val="0"/>
          <w:caps w:val="0"/>
          <w:color w:val="136EC2"/>
          <w:spacing w:val="0"/>
          <w:sz w:val="24"/>
          <w:szCs w:val="24"/>
          <w:u w:val="none"/>
          <w:shd w:val="clear" w:fill="FFFFFF"/>
        </w:rPr>
        <w:t>文化</w:t>
      </w:r>
      <w:r>
        <w:rPr>
          <w:rFonts w:hint="eastAsia" w:ascii="微软雅黑" w:hAnsi="微软雅黑" w:eastAsia="微软雅黑" w:cs="微软雅黑"/>
          <w:b w:val="0"/>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b w:val="0"/>
          <w:i w:val="0"/>
          <w:caps w:val="0"/>
          <w:color w:val="333333"/>
          <w:spacing w:val="0"/>
          <w:kern w:val="0"/>
          <w:sz w:val="24"/>
          <w:szCs w:val="24"/>
          <w:shd w:val="clear" w:fill="FFFFFF"/>
          <w:lang w:val="en-US" w:eastAsia="zh-CN" w:bidi="ar"/>
        </w:rPr>
        <w:t>名城、山水之都，建成带动全省、辐射华南、影响东南亚的现代化大都市的关键时期。根据《中共广州市委关于制定全市国民经济和社会发展第十一个五年规划的建议》，本纲要对“十一五”时期全市发展的方向、目标、任务和重大举措作出了总体部署，是全市国民经济和社会发展的战略性、纲领性、综合性规划，也是编制本级和下级专项规划、区域规划以及制定有关政策和年度计划的依据。</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b w:val="0"/>
          <w:i w:val="0"/>
          <w:caps w:val="0"/>
          <w:color w:val="333333"/>
          <w:spacing w:val="0"/>
          <w:kern w:val="0"/>
          <w:sz w:val="24"/>
          <w:szCs w:val="24"/>
          <w:shd w:val="clear" w:fill="FFFFFF"/>
          <w:lang w:val="en-US" w:eastAsia="zh-CN" w:bidi="ar"/>
        </w:rPr>
        <w:t>　　注：</w:t>
      </w:r>
      <w:r>
        <w:rPr>
          <w:rFonts w:hint="eastAsia" w:ascii="微软雅黑" w:hAnsi="微软雅黑" w:eastAsia="微软雅黑" w:cs="微软雅黑"/>
          <w:b w:val="0"/>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b w:val="0"/>
          <w:i w:val="0"/>
          <w:caps w:val="0"/>
          <w:color w:val="333333"/>
          <w:spacing w:val="0"/>
          <w:kern w:val="0"/>
          <w:sz w:val="24"/>
          <w:szCs w:val="24"/>
          <w:shd w:val="clear" w:fill="FFFFFF"/>
          <w:lang w:val="en-US" w:eastAsia="zh-CN" w:bidi="ar"/>
        </w:rPr>
        <w:t>　　一、预期性指标：是政府期望的发展目标，主要依靠市场主体的自主行为实现。政府要创造良好的宏观环境、制度环境和市场环境，并综合运用各种政策引导社会资源配置，努力争取实现。约束性指标：是在预期性基础上进一步明确并强化了政府责任的目标，是市政府在公共服务和涉及公众利益领域对各级政府和各有关部门提出的工作要求，政府要通过合理配置公共资源和有效运用行政力量确保实现。</w:t>
      </w:r>
      <w:r>
        <w:rPr>
          <w:rFonts w:hint="eastAsia" w:ascii="微软雅黑" w:hAnsi="微软雅黑" w:eastAsia="微软雅黑" w:cs="微软雅黑"/>
          <w:b w:val="0"/>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b w:val="0"/>
          <w:i w:val="0"/>
          <w:caps w:val="0"/>
          <w:color w:val="333333"/>
          <w:spacing w:val="0"/>
          <w:kern w:val="0"/>
          <w:sz w:val="24"/>
          <w:szCs w:val="24"/>
          <w:shd w:val="clear" w:fill="FFFFFF"/>
          <w:lang w:val="en-US" w:eastAsia="zh-CN" w:bidi="ar"/>
        </w:rPr>
        <w:t>　　二、2005年预测值一栏中，带"*"号者为2005年统计快报数。</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i w:val="0"/>
          <w:caps w:val="0"/>
          <w:color w:val="333333"/>
          <w:spacing w:val="0"/>
          <w:kern w:val="0"/>
          <w:sz w:val="24"/>
          <w:szCs w:val="24"/>
          <w:shd w:val="clear" w:fill="FFFFFF"/>
          <w:lang w:val="en-US" w:eastAsia="zh-CN" w:bidi="ar"/>
        </w:rPr>
        <w:t>第一篇　全面进入经济社会发展新阶段第一章发展基础与环境</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一、发展基础</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十五”时期是我市经济和社会发展充满挑战和考验的五年，也是改革开放和现代化建设取得重大成就的五年。广州坚持加快发展、率先发展、协调发展，提前实现“十五”计划主要发展目标，现代化大都市建设迈上新台阶，为“十一五”时期的发展奠定了坚实的基础。</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（一）国民经济持续快速增长，可持续发展能力明显增强</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十五”以来，全市生产总值年均增长13.8%，高于计划目标1.8个百分点，一般预算财政收入按可比口径年均增长16.8%。2005年，全市经济总量达到5115.75亿元，比2000年接近翻一番，在国内城市中居第三位；按户籍人口和常住人口计算的人均GDP分别达到8393美元和6520美元，达到中等发达国家和地区水平；每万元生产总值能耗由2000年的0.91吨标准煤下降为2004年的0.78吨，经济发展的可持续性进一步增强。</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（二）经济结构进一步优化，产业竞争力明显提升</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产业结构不断升级。工业实现跨越式发展。“十五”时期，工业总产值年均增长18.3%，呈现出明显的重型化趋势，汽车、石油化工、电子信息制造三大支柱产业带动作用突出；服务业增加值年均增长13.4%，物流、会展、金融、旅游、信息等现代服务业方兴未艾；高新技术产业发展势头良好，2005年全市高新技术产品产值占工业总产值的比重达25.3%；农业结构调整稳步推进，都市型农业发展取得可喜进展。</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经济国际化水平不断提高。2005年，全市海关进出口总值534.88亿美元，其中出口266.68亿美元，均比2000年增长1.3倍。外商投资重点逐步转向基础设施、技术资金密集型产业和现代服务业，世界500强企业已有140家进驻我市。</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区域增长极带动作用不断增强。广州经济技术开发区生产总值年均增速超过30%，引领全市经济快速发展，南沙、花都等区域正成为全市经济腾飞的新引擎。</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（三）城市建设管理成就斐然，宜居创业环境明显改善</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城市空间布局和基础设施更加完善。番禺、花都撤市设区过渡工作顺利完成，荔湾与芳村、越秀与东山并区，萝岗、南沙设区，行政区域界线全面勘定理顺，行政区划结构不断优化；“南拓、北优、东进、西联”战略稳步实施，建成区面积不断扩大，中心镇建设迅速推进。广州白云国际机场迁建工程（首期）、广州大学城一期工程、广州港南沙港区一期工程、广州国际会展中心、地铁二号线、南沙港快速路等一批事关广州长远发展的重大项目相继建成并投入使用，铁路新客站动工兴建，信息基础设施接近世界一流水平，广州陆海空交通枢纽齐备，已完成现代化大都市发展空间结构支撑体系的战略布局，现代化大都市形象进一步凸显。</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城市管理切实加强。撤并村镇和“城中村”改制改造全面推进，“两级政府、三级管理、四级网络”的管理体制不断完善，城市环境综合整治成效明显，出租屋和流动人员管理逐步走上正轨。</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生态环境更加优化。“青山绿地”、“蓝天碧水”工程进展顺利，至2005年，全市绿化覆盖率达36.38%，人均公共绿地面积11.32平方米，城市生活垃圾无害化处理率达100%，城市生活污水处理率达到71.34%（其中原老八区达到76.22%），荣获“联合国改善人居环境最佳范例奖”和“国际花园城市”等称号。</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（四）各项改革日益深化，体制创新取得明显成效</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市场的基础性作用进一步增强。各类要素市场建设不断加快，中介服务体系日趋完善，信用体系建设走在全国前列。</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政府职能进一步转变。政府机构改革和审批制度改革不断深化，机构设置更趋合理，行政效能显著提高；部门预算、国库集中支付、收支两条线和政府采购等制度全面实施，公共财政框架初步建立。</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国有企业改革进一步加快。坚持在发展中推进国有企业改革，新组建了一批国有资产授权经营公司，现代企业制度不断完善，国有经济竞争力不断提升。</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（五）社会事业快速发展，人民生活水平明显提高</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科技创新能力和教育水平大幅提升。年专利申请量连续居全国省会城市首位，中国留学人员广州科技交流会已成为“人才广交会”，吸引大批海外留学人员回国创业。教育事业发展迅速，“用地特困学校”改造验收完毕，基本完成24所示范性普通高中建设和职业教育“281”工程，广州大学城已有超过11万名学生入读。</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文化体育卫生事业蓬勃发展。中国音乐“金钟奖”永久落户广州，一批优秀文化成果荣获国家级奖项。成功举办全国“九运会”和多次世界性单项比赛，取得2010年亚运会主办权。社会医疗保险体制、药品流通体制和医疗卫生体制三项改革不断推进，成功战胜“非典”疫情，一批医疗卫生项目建设进展迅速。</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社会保障、劳动就业和人口工作有效推进。基本构建起具有广州特色的“五道防线”保障体系，社会福利和慈善事业蓬勃发展，救灾应急机制日益健全。就业和再就业工作取得显著成效，城镇登记失业率持续控制在4%以内。低生育水平保持稳定，年均人口自然增长率控制在3.57‰以内，老龄事业不断发展，人口素质不断提高。</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精神文明和民主法制建设取得成效。切实推进依法治市，文明创建成果显著，先后获得并保持“全国创建文明城市工作先进城市”和全国“双拥模范城”等称号。</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人民生活日益改善。“十项民心工程”扎实推进，全市农民实现农业零税赋。2005年，城市居民年人均可支配收入和农村居民年人均纯收入分别达到18287元和7080元；城市居民和农村居民人均居住面积分别达到18.7平方米和35.7平方米，居住条件明显改善。城乡居民消费结构不断升级，住房、汽车、旅游、教育、文化娱乐、康体等新兴消费持续升温。</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二、面临环境</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本世纪前二十年是我国发展的重要战略机遇期，广州经济社会发展已进入新的阶段，经济发展更加注重速度与结构、质量和效益相统一，体制改革更加突出整体推进和制度创新，城市发展更加强调协同发展、生态优先和营造“两个适宜”，产业结构调整更加遵循产业协调发展规律，对外开放更加重视全面提升开放水平，社会事业发展更加凸显以人为本。“十一五”时期既是我市迅速提高综合竞争力、全面推进现代化大都市建设的战略机遇期，也是着力解决各类结构性和体制性矛盾，全面提高发展水平的挑战期，总体上看，机遇大于挑战。</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（一）发展机遇</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一是科学发展观深入人心。以人为本、全面协调可持续的科学发展观和建设和谐社会的战略思想，为我市加快发展、率先发展、协调发展提供了强大的精神动力和思想保证。</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二是新技术革命和经济全球化迅速发展。信息技术与传统产业加速融合，以生物技术、新能源技术为代表的新一轮技术革命方兴未艾，为我市转变经济增长方式、实现高新技术产业的跨越式发展提供了良好机遇；全球经济中产业链联动转移趋势明显，有利于我市加快产业结构升级步伐。</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三是国内经济持续增长。国家关于紧紧抓住本世纪头20年战略机遇期的方针正在贯彻落实，东部率先、西部开发、东北振兴和中部崛起的国家重大发展战略加快推进，国内经济增长进入新一轮上升期，产业结构和消费结构升级进一步加快，为我市加快经济发展创造了良好的宏观环境。</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四是区域经济一体化加速。CEPA的实施、中国－东盟（10+1）自由贸易区的推进和泛珠三角（9+2）经济合作的加强，使我市的地缘优势更加突出，经济发展的空间和腹地进一步拓展。</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五是中心城市地位进一步加强。省委、省政府把广州建成现代化大都市的战略部署正在顺利推进，我市发展基础进一步夯实，发展环境进一步优化，集聚和辐射能力不断增强。</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六是主办2010年亚运会蕴藏着新一轮腾飞的契机。将进一步提升我市的规划、建设、管理水平和国际影响力，并带动相关产业大发展。</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（二）面临挑战</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是面临的竞争更加激烈。国际新贸易保护主义、贸易摩擦等可能引发国际政治经济环境的波动；我国加入WTO过渡期结束，各地呈现出全面开放、竞相发展的态势；区域之间的竞争已经成为包括产业、基础设施、文化、管理、人才、形象等多种因素在内的综合竞争，城市“软实力”的重要性日益凸显，我市全面提升发展水平的任务十分艰巨。</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二是经济增长方式有待进一步转变。经济增长中存在高消耗、低效率、难循环的现象，高技术产业和先进制造业实力仍然不强，现代服务业发展水平尚不适应现代化大都市要求；民营经济的整体发展水平落后于国内先进地区，体制创新和技术创新对经济增长的推动作用尚未充分发挥，经济内生性增长动力不足。在促进区域协调发展，整合、统筹各区域功能，实现城市总体功能最优化、增强城市可持续发展能力方面尚需进一步努力。</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三是资源环境约束日益突出。原油、矿产等战略性资源价格持续波动，建设用地趋紧，人口总量和经济规模不断增长，使我市建设资源节约型和环境友好型社会成为现实条件下的迫切任务。</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四是平安和谐社会建设任重道远。人口老龄化加快、流动人员增加、城市化和社会转型加速将加大城市管理的压力，我市在法制建设、社会治安、劳动就业、社会保障和社区服务管理等方面面临繁重的任务。</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第二章　指导思想与发展目标</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十一五”是我市发展史上承前启后的重要时期，广州站在一个新的发展起点上，必须牢牢把握发展机遇，充分发挥综合优势，积极应对各种挑战，更加突出营造“两个适宜”的城市环境，更加突出促进产业协调发展，更加突出提高自主创新能力，更加突出统筹城乡发展，更加突出深化改革开放，更加突出构建社会主义和谐社会，努力开创现代化大都市建设的新局面。</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一、指导思想</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坚持以邓小平理论和“三个代表”重要思想为指导，以科学发展观统领经济社会发展全局，以建设现代化大都市为总目标，以推动经济社会发展模式转型为主线，以改革开放和自主创新为动力，切实转变发展观念、创新发展模式、提高发展质量，加快建设活力广州、文化广州、祥和广州、生态广州，把经济社会发展切实转入科学发展的轨道，扎扎实实推进广州的改革开放和现代化建设。</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二、发展目标</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经济社会发展与城市建设和管理水平全面提升，现代化大都市建设取得重大进展，到2010年全市人均生产总值达到1万美元，比2002年翻一番，达到中等发达国家和地区水平，城市环境面貌实现“一大变”，率先实现现代化，以现代化大都市的新姿态迎接第16届亚运会；展望2020年，全市人均生产总值比2010年再翻一番，基本达到发达国家和地区发展水平，把广州建设成为带动全省、辐射华南、影响东南亚的现代化大都市。规划明确强化城市六大功能建设目标：</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经济中心。综合经济实力在国内城市中名列前茅,体制和技术创新对经济的驱动力明显增强，产业向集群化和高级化转型，产业竞争力进一步提升，与周边区域形成合理的产业梯度，要素综合配置能力进一步增强；区域制造中心、商贸流通中心、金融中心、科技中心、信息中心优势充分发挥，具有强大集聚和辐射能力的经济中心基本形成。</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“十一五”期间全市生产总值（GDP）年均增长12%，到2010年达到9500亿元,第三产业增加值占GDP的比重达到59%，高新技术产品产值占工业总产值的比重超过30%。</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国际都会。陆海空重大交通基础设施接近世界先进水平，功能齐备、辐射面广、通达性强的区域性综合交通枢纽加快形成；在中国-东盟（10+1）和CEPA的基础上对外开放水平全面提高，在泛珠三角紧密合作的基础上推动区域一体化和资源整合的能力明显增强；建成泛珠三角乃至全国与东南亚经贸合作与文化体育交流的中心城市，成为具有广泛国际影响力的活力之都和魅力之都。</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到2010年，全市户籍人口控制在810万人以内，常住人口1090万人，实现进出口总额超过850亿美元，信息化综合指数达到90%，城镇人均道路面积15平方米，城市化率超过85%，外国人入境旅游人数超过300万人次。</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创业之都。宽松高效的创业创新环境基本形成，对国内外优秀人才的吸引力不断增强，各类社会主体的创业创新活力全面激发，自主创新能力明显增强；教育事业蓬勃发展，人才机制进一步完善，基本建立适应现代化大都市要求的人才体系和区域创新体系，成为南中国乃至东南亚的创业之都。</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到2010年，全市科技进步对工业经济增长的贡献率超过55%，研究与发展经费占GDP的比重超过2%，专利授权量突破1万件，高等教育毛入学率达到65%。</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文化名城。城市规划建设的“形态”与文化蕴藉的“神态”有机融合，社会整体文明程度和市民文化素质不断提高，高品位的都市文化和城市形象基本形成；文化体育设施日益完善，文化体育名人荟萃羊城；体现先进文化和都市风采的现代文化精品不断涌现，岭南历史文化精华得到传承与弘扬，城市文化生产力、竞争力和辐射力进一步增强，成为古今相承、中西融汇的文化名城。</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“十一五”时期全市教育、文化艺术及广播电影电视业增加值年均增长20%，到2010年达到500亿元。</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生态城市。以“山、水、城、田、海”的自然格局为基础，城市空间进一步拓展，布局进一步优化，逐步实现由沿江城市向现代化滨海城市的转变；循环经济迅速发展，人与自然和谐的城市环境初步形成；建成布局合理、功能完备、环境优美，岭南自然景观与人文景观兼备、适宜创业发展和生活居住的现代化生态城市。</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到2010年，全市万元生产总值能耗比“十五”期末降低20%，“三废”处理达标率达到95%，城镇居民人均公共绿地面积达到15平方米，城市生活污水处理率达到95%。</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和谐社会。坚持以人为本，城乡一体化全面推进，社会主义新农村建设成效显著；城镇就业岗位持续增加，城乡居民收入进一步提高，人民群众共享发展成果；基层组织体系不断完善，城市管理水平全面提高；安定文明、安居乐业、和谐相处的富裕小康社会基本建成。</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十一五”期间，全市城市居民年人均可支配收入和农村居民年人均纯收入年均增速均达到7%；到2010年，城镇职工基本养老保险和基本医疗保险参保率均达到80%，人口平均预期寿命达到78岁，城市居民人均居住面积提高到25平方米，城市居民恩格尔系数降至35%以下。</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i w:val="0"/>
          <w:caps w:val="0"/>
          <w:color w:val="333333"/>
          <w:spacing w:val="0"/>
          <w:kern w:val="0"/>
          <w:sz w:val="24"/>
          <w:szCs w:val="24"/>
          <w:shd w:val="clear" w:fill="FFFFFF"/>
          <w:lang w:val="en-US" w:eastAsia="zh-CN" w:bidi="ar"/>
        </w:rPr>
        <w:t>第二篇　推动经济结构优化升级</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第三章　构建现代产业体系</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坚持走新型工业化道路，强化自主创新和科技进步的推动力，促进产业链条集聚从工艺性向价值性转变：适应国际产业转移和产业分工变化新趋势，促进产业向价值链高端拓展；遵循产业发展内在规律，促进产业集群化，打造区域优势产业和区域品牌；抓住技术和产业升级机遇，大力推动产业融合发展，尤其是先进制造业和现代服务业的融合，积极培育新的经济增长点。</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按照“二产带动三产，三产促进二产”和“高增值、强辐射、大产业”的方针，推动工业向技术资金密集和集群化转型,服务业向现代经营方式和现代服务业转型，农业向都市农业转型；构建以高新技术产业为龙头，重化工业、装备工业和传统优势产业为主体，现代服务业为支撑，都市型农业相协调，与现代化大都市发展相适应的现代产业体系。</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一、跨越式发展高新技术产业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坚持有所为有所不为，集中力量在软件、生物技术、新材料、环保新能源和数字内容等重点领域取得突破性进展。积极提升高新技术产业园区发展水平，形成具备高水平研发能力、大规模生产能力和高成长能力，在国内具有相对领先优势的高技术企业集群；鼓励优势高新技术企业实施跨地区、跨所有制的资产重组，加快资本集中，培育一批拥有自主品牌、自主知识产权的大型高新技术企业集团。</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（一）软件产业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重点发展下一代互联网和第三、四代移动通信相关技术、嵌入式软件和应用软件。统筹规划天河软件园、黄花岗信息园、广东软件科学园、南沙资讯产业园等重点软件园区的发展，积极推进穗港合建虚拟软件园，形成分工合理、功能互补的广州软件发展“4+1”格局。</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（二）新材料产业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发挥我市在新型高分子材料及高性能金属材料领域的优势，重点发展通用合成树脂高性能化、工程塑料通用化的技术和工艺，以及汽车、船舶等制造业所需的高性能钢铁和有色金属材料。培育信息材料、生物医用材料、生态环境材料和新能源材料等新兴产业，着力推广纳米技术在新材料产业中的应用。</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（三）环保新能源产业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加快环保产业规模扩张和结构提升，重点发展污水处理、烟气脱硫、高效除尘、生活垃圾处理、自动化环境监测监控、废橡胶处理及胶粉利用、垃圾焚烧发电、利用废渣生产新型建材等关键技术及设备。加快培育新能源，扩大利用可再生能源，加强高效节能降耗新技术及产品的研发和产业化，争取在节能产品、清洁能源和太阳能等领域取得突破。</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（四）创意及数字内容产业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以建设广州国家网络游戏动漫产业发展基地为契机，以网络游戏、动漫开发和数字影视娱乐产业为龙头，建设网络游戏综合开发平台、动漫设计制作平台以及网游动漫产业的测试、展示与交流平台，使广州成为华南地区数字内容产业关键共性技术的开发运营中心。积极推动传统信息资源的数字化进程，大力发展工业设计、建筑设计、广告设计、时尚设计等创意产业，加强创意设计与市场消费之间的结合，提供产品体验，促进网游、动漫、数字影视和玩具产业链的融合，形成综合性数字娱乐产业示范基地。</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二、做大做强支柱产业群</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积极推动产业集聚，充分发挥产业集聚区和核心企业的带动作用，促进产业升级和产业链延伸，打造具有强大竞争力的汽车、石油化工、电子信息制造和生物医药四大支柱产业群。</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（一）汽车产业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统筹规划建设东部、南沙、花都三大汽车产业基地。继续支持广州本田、广州丰田、东风日产增资扩产，加快广州商用车项目建设，积极探索发展自主品牌汽车，形成包括乘用车、商用车和特种车在内的整车产品线；积极引入国内外零部件配套企业，加快培育本地汽车零配件产业，扩大汽车及零部件出口，构筑完整的汽车产业链。鼓励汽车企业建立和完善技术研发机构，加强产学研联合，着力建成与国际接轨、具有较强研发能力的汽车研发中心。大力发展汽车消费市场，加快培育汽车展示、贸易等综合性汽车服务业，形成以汽车生产为龙头，研发、物流、销售、展示、培训及汽车服务、汽车文化协调配套的汽车产业群。</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（二）石化工业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重点推进东部石化基地、南沙临港石化基地和开发区精细化工基地三大集聚区建设。东部石化基地以广石化炼油和乙烯扩建为契机，扩大和延伸化工产业链，形成以广石化为龙头的东部石化产业群；加大南沙临港工业基地基础设施投资力度，积极引进有实力的跨国石化企业，建设以大型炼化一体化项目为龙头的现代化石化工业区。</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（三）电子信息制造业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适应3C（计算机、通信和消费类电子产品）融合趋势，抓住全球IC（集成电路）产业转移的历史性机遇，构建由广州科学城、广州开发区、南沙开发区三大片区及相关区域共同组成的国家电子信息产业基地，重点发展集成电路、通信、计算机和汽车电子产业；加快数字视听等关键技术的研发，发展数字家电等消费类电子产品。</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（四）生物医药产业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重点发展生物技术制药、现代中药和化学药品产业，积极探索基因药物、中医药和海洋生物技术，着力构建三大平台，即以广州国际生物岛为核心的研发和中试平台、以广州科学城为核心的产业化平台，积极应用信息技术构建现代医药物流平台。打造由广州国际生物岛和广州科学城两大核心聚集区、若干扩展区和辐射区组成的广州国家生物产业基地；充分发挥广州作为国家医药出口基地的优势，形成以广州医药集团有限公司等大型医药企业为龙头，具有较强国际竞争力的企业群。</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三、改造提升传统优势工业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加强技术创新，积极运用高新技术和先进适用技术提升有市场前景、有品牌优势的传统工业。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（一）钢铁工业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积极调整结构，发展高端板带材和高效钢材，逐步淘汰落后工艺和低端产品。以集装箱板、不锈钢板为主导，进一步强化开发区钢铁产业基地；以广钢环保搬迁为契机，加快建设南沙现代化临港钢铁产业基地，重点发展汽车及船用钢板。</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（二）船舶制造业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以中船集团南沙造船基地的建设为龙头，加强国际合作，完成船舶工业的现代化改造，促进造船企业规模化和集团化发展，使船舶工业成为我市新的经济增长点，将广州建成中国三大造船基地之一。</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（三）机械装备制造业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抓住国家扶持发展装备工业的机遇，加大技术改造和产品升级力度，以楼宇设备、动力设备、环保设备、发电及输变电设备、轻纺设备、轨道交通设备、数控机床和数字控制系统为重点，争创广州机械装备制造业新优势。</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（四）电力工业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坚持电力建设适度超前，以广州恒运热电扩建工程、珠电联合循环发电工程为重点，加快大容量、高参数、环保型机组建设，同时大力发展一批以天然气为主要燃料的热电联产项目和“以大代小”项目，逐步提高电力供应自给率，尽快淘汰能耗高、污染大的小火电机组。</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（五）造纸工业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以广纸集团环保迁建为契机，大力提升技术装备现代化水平；积极推进林纸一体化项目建设，优化原料结构；以新闻纸为重点，促使产品逐步向高附加值方向发展。</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（六）轻纺工业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以钢琴、食品饮料、家电、皮革、高档服装、珠宝等符合都市特点的产业为重点，大力提升产品质量、功能和品牌形象，促进轻纺产品向高档化方向发展；积极做好轻纺工业布局规划调整，形成一批具有强大竞争力的轻纺工业集群。</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四、加快发展现代服务业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加快发展物流、会展、金融、中介和设计等生产性服务业，巩固提升商贸、旅游和房地产等优势服务业；支持和鼓励企事业单位内部服务外购外包，有效扩展服务业市场需求；加快建设中央商务区（CBD）和若干次商务中心区，强化与现代化大都市相适应的综合服务功能，建设区域性服务中心、消费中心、金融中心和决策控制中心。</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（一）物流业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全面实施广州现代物流发展规划，积极推进“3+5”物流园区的建设。结合联邦快递亚太转运中心项目，加快广州空港国际物流园区建设；依托广州港南沙港区建设南沙国际枢纽物流园区；推进广州保税区与黄埔港、新沙港的区港联动，打造以广州保税区为中心、一区多园的黄埔国际物流园区；加快规划建设荔湾、白云、增城、番禺、花都5个区域性综合型物流园区。大力发展第三方物流，加快大中型国有物流企业的股份制改造，积极引进国际第三方物流集团，鼓励民营、外资第三方物流企业参与国有企业的资产重组，打造广州第三方物流企业“航母”。推进国际、国内物流资源的整合，将广州建成中国南方国际物流中心和全球物流体系的重要节点。</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（二）会展业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以广州国际会展中心、广州白云国际会议中心为重要基地，提升中国进出口商品交易会、广州博览会、广州国际汽车展、留学人员科技交流会、中国中小企业博览会的规模和水平。积极培育专业会展市场，鼓励同类专业会展结盟，打造具有全行业影响力和地方特色的专业会展品牌。加强与国际著名展览公司合作，引入国际知名会展品牌，增强广州会展业的国际竞争力，把广州建成国际会展中心城市。</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（三）金融业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积极争取国家和省对广州建设区域性金融中心的支持，优化广州金融业发展环境。大力吸引金融机构在广州设立区域性总部、分支机构和后台服务中心，进一步完善金融市场体系，提升金融业传统业务水平。积极推进金融创新，在银团贷款、再保险、风险投资、产权交易、债券、期货等领域取得突破；完善金融风险预警机制，建设金融安全区。加快完善珠江新城金融功能区的规划，引导金融机构聚集。</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（四）中介服务业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积极发展法律、会计、人才、代理、咨询、广告、设计、策划、交易平台、房地产中介等专业服务业，进一步增强城市综合服务功能。强化对中介组织的有效服务和管理，完善相关政策法规体系，规范中介机构的行为；充分发挥中介服务行业协会自我管理、自我教育和自我服务的作用，加强中介组织信用建设。</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（五）商贸业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支持企业以资本为纽带开展跨地区连锁经营，培育主业突出、核心竞争力强的大型连锁企业集团，逐步确立连锁经营在商贸服务业中的主导地位，积极发展电子商务和电子市场。完善批发市场体系建设，中心城区批发市场重点强化展示和服务功能，现货交易功能向城市外圈层转移，培育一批档次高、辐射面广、带动力强，能够形成“广州价格”的大型高级批发市场。合理规划配置全市商业设施布局，大力发展社区和农村商业，完善生活小区商业网点，在城市外圈层建设现代化购物中心；按照“特色规划、特色文化、特色经营”的原则，积极推进商业、旅游、文化相融合的特色商业街建设。</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（六）旅游业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以旅游国际化为重点，实施“大旅游”战略，大力延伸产业链，积极发展包括生态、商务、购物、休闲、观光、娱乐、美食、会展的综合旅游业。巩固提升“广州一日游”、“珠江夜游”等传统优势品牌，挖掘利用特色历史文化资源，开发特色风情旅游线路，丰富旅游文化内涵；发挥气候条件优势，努力打造广州冬季旅游品牌；促进广州及泛珠三角旅游资源整合，大力推广以广州为中心的泛珠三角区域旅游。建立高效的旅游市场营销体系，推介优秀旅游城市的形象，创建中国最佳旅游城市和区域性国际化旅游中心城市。</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（七）房地产业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加强总量调控，按照大都市空间发展和交通网络框架引导房地产合理布局，城市中心地区和老城区重点发展写字楼类房地产项目，住宅和商业类房地产项目主要布局在城市外围区域。鼓励梯级消费，在不同档次的房地产项目上形成合理的投资比例；大力发展和规范房地产租赁市场。</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五、积极发展都市型农业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加快农业产业结构调整和农业科技创新，着力建设优质高效安全的效益农业，设施先进管理科学的科技型农业，资源可循环利用的节约型农业，田园风光优美空气清新的生态型农业，服务功能多元化的服务型农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（一）推动农业结构调整</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引导对种植业和水产养殖业的标准化改造，提高农业综合生产能力。加快发展农产品加工业，重点是与现代都市人生活方式相适应的速食型、方便型、保健型食品加工业。全面推进农产品无公害生产，鼓励发展绿色食品和有机食品。充分利用田园景观、自然生态及乡村文化，建设一批生态型种养基地和观光休闲农庄，推广“农业生态游”。积极发展以森林旅游、森林食品及木本花卉为主的林业生态产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（二）推进农业产业化经营</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进一步推动农产品生产、加工、销售一体化经营，加大培育农业龙头企业和社会化服务组织的力度，发展一批区域比较优势明显、竞争力强的大型农业生产基地。健全农产品市场，积极推进农产品品牌战略，鼓励发展农民专业合作经济组织和农业协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三）实施科技兴农战略建立健全农产品生产质量检测服务体系、动物防疫检疫监测体系和植物病虫害防控体系，不断提高农产品质量安全水平；加快完善农业标准体系，积极推进农业标准化示范区建设，加大农业标准的推广实施力度；构建高效农村信息服务体系，提供直接面向“三农”的信息服务；加快农业关键领域的技术创新，大力推广使用先进实用农业科学技术和新型农业机械装备。</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第四章　调整优化产业布局</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以“产业集聚、用地集约”为目标，按照市场主导与政府引导相结合、产业布局调整与城市功能配置相结合的原则整体优化产业布局；积极发挥各产业园区优势，引导专业化发展和差异化竞争；依据工业用地容积率、单位土地投资密度和投入产出率等指标，提高土地使用效率，建立布局合理、功能明确、分工协调、竞争有序的产业区域布局体系。</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一、高新技术产业布局</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形成“一核三极”的发展格局，即由一个核心区、三个增长极、多个扩散点组成的高新技术产业空间布局。核心区以广州科学城、天河软件园为中心，形成以电子信息和生物医药为龙头的高新技术产业群；发挥核心区辐射效应，形成南部海港、北部空港和城市中心建成区为支撑的三个高新技术产业增长极。</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二、工业布局</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形成以“两条发展轴、三个集聚区”为主体的发展格局。</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两条重点发展轴即东进轴与南拓轴，东进轴沿科学城、黄埔、开发区的西区和东区、新塘等工业区布局，利用产业基础和港口条件，形成东部产业带；南拓轴沿科学城延伸至南沙开发区，建成集高新技术和先进制造业为一体的工业带。</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三个工业集聚区即东部、南部和北部集聚区。东部集聚区以广州开发区为核心，主要发展石化、汽车、电子和精细化工等产业。南部集聚区以南沙开发区为核心，主要发展汽车、石化、生物医药、造船、钢铁、机械装备、电力和造纸等产业。北部集聚区以花都区为核心，主要发展汽车、皮革皮具、有色金属和珠宝等产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三、服务业布局</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构建“一区集聚、三圈协同、四极带动”的现代服务业发展格局。</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“一区集聚”，即由珠江新城、琶洲地区和天河北共同组成的城市中央商务区，要大力提升基础设施建设水平，积极营造高效商务环境，重点发展金融、保险、中介、信息、文化、会展、商贸等现代服务业。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“三圈协同”，即内圈、中圈、外圈。内圈即中心城区，充分突出“精、高、新、特”，大力发展楼宇经济，加快资源的进一步集聚和发展层次的提升，打造城市商业精品和高端服务业聚集区。</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中圈，即环城高速公路以内区域。依托靠近中心城区的地缘优势，生活服务业与生产服务业并举，大力发展中高档批发市场、物流配送中心、会议展览中心、大型郊野休闲购物中心和直接为工业区服务的生产服务业，达到“承内启外”，扩大中心区辐射功能的目的。</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外圈，即环城高速公路以外区域。依托工业基地、港口、陆路交通网络和生态资源，大力发展大型物流园区、直接面向制造业的生产服务业，房地产业及生活配套服务业、生态旅游业等，增强广州在更大范围内配置资源的能力。</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“四极带动”，即以南沙港区、广州白云国际机场、广州铁路新客站和地铁线网为依托，形成服务业四大新的增长极。</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四、农业布局</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适应城市向多中心、组团式、网络型发展的趋势，遵循农业区位分布规律和农业自然条件，按照专业化、规模化的要求，因地制宜，整合基地、加工、市场等资源，推动农业向组团式布局转变，总体上形成都市农业“五大组团”，即北部山地丘陵农业、南部滨海湿地农业、中部城乡镶嵌区农业、东部和西部平原灌区农业组团。</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第五章　协调发展内外源经济</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充分利用国内外两种资源、两个市场，增强广州经济自主发展动力、国际竞争力和吸引力。</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一、加快壮大民营经济</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（一）提升民营经济发展水平</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推动民营企业通过产业配套、战略合作和投资参股等形式，实现与国有经济和外资产业链的联接，引导民营经济进入先进制造业、高技术产业和现代服务业，增强民营经济自主创新的意识和能力，促进民营经济向专业化、高科技化和集群化方向发展，成为推动广州经济增长和产业结构升级的重要力量。</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（二）优化民营经济发展环境</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落实民营经济与其他所有制经济的同等待遇，进一步放宽对民营经济的市场准入，完善信息发布制度，积极鼓励民间投资进入基础设施、公用事业等领域，充分发挥民营企业在中心镇基础设施建设和产业发展中的重要作用。完善服务平台建设，为民营经济发展提供技术创新、管理咨询等专业服务；支持民营企业开拓国际国内市场，促进民营企业做大做强。</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二、调整优化国有经济</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加快调整国有经济结构，坚持“有进有退、合理流动”的原则，促进国有资本向汽车、机械装备制造、石油化工、钢铁、能源、生物医药、金融、物流、会展等基础性产业、支柱产业和新兴战略产业集中；有效整合国有企业的人才、技术、资源与品牌等优势，发展一批对结构调整起龙头带动作用、拥有核心技术和自主品牌的大企业，增强国有经济的竞争力。</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三、积极参与区域合作</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发挥广州作为区域中心城市的综合优势，加强区域内重大经济社会发展政策的协调，推动珠三角形成分工合理、相互支持、共同发展的格局，进一步密切与港澳台经贸往来和文化交流；与泛珠三角区域主要城市通过“友城合作”等方式，在基础设施、能源、产业、市场和信息化等方面广泛开展合作，以点带面，不断扩大广州的经济腹地和影响力。围绕“西部开发、东北振兴、中部崛起”国家战略的实施，鼓励企业全方位参与国内经济技术合作，大力开拓市场，拓展新的发展空间。</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四、大力推进经济国际化</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（一）提高利用外资质量和水平</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调整优化吸收外资结构。进一步整合招商资源，加快信息平台建设，形成分工明确、协调高效的招商工作体系；围绕提升产业结构和完善城市功能，主动、超前、有选择、有重点地开展招商引资工作。积极引进符合我市产业发展方向、有效提升产业层次、强化高端服务功能的先进制造业和现代服务业；采取有效措施吸引跨国公司和国内优势企业在广州设立地区总部、研发中心、运营中心和采购中心，实现从“招商引资”到“招商选资”的转变。</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切实发挥外资带动作用。进一步明确各区域的功能定位，强化产业链招商和专业化招商，推动本地企业与外资产业链的衔接，打造分工明确、优势突出、配套完善的产业群，形成对外资既“引得进来”又“带得起来”的长效机制。不断提高广州经济技术开发区、南沙经济技术开发区等国家级经济功能区的发展水平，建成集约式发展的多功能综合性产业区，增强对全市经济发展的辐射和带动作用。</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（二）切实转变外贸增长方式</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优化进出口结构。实施“科技兴贸”和“品牌兴贸”战略，实现外贸增长向质量效益型转变，大力发展一般贸易、技术贸易和服务贸易。着力推动自主知识产权、自主品牌产品和高技术含量、高附加值的机械装备、电子信息、生物技术、软件和其他高端产品出口，提升传统出口商品的科技含量、档次和附加值。优化进口结构，增加急需的能源和原材料进口，大力引进先进技术、关键技术和装备。</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推动外贸主体多元化。积极鼓励国有、民营、混合所有制、外资企业参与国际市场竞争，支持国内大企业以广州为基地开展外贸业务。</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构建外贸促进服务体系。及时为企业提供信息、法律、咨询、培训、展览服务，加大对我市出口商品国际认证的支持力度；充分发挥广州技术性贸易壁垒联合应对体系的作用，增强我市企业反贸易壁垒和抵御国际市场波动的能力。</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（三）积极参与国际合作</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主动参与中国―东盟自由贸易区进程，加强推介宣传，推进与东盟国家的经贸合作。巩固与欧、美、日等传统合作伙伴的外贸往来，积极开拓中东、俄罗斯、南美以及非洲地区的新兴市场。大力实施“走出去”战略，鼓励有实力的企业以全球市场为目标，并购拥有先进技术、重要资源和营销网络的外国企业，建立国际性生产经营和服务体系。</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i w:val="0"/>
          <w:caps w:val="0"/>
          <w:color w:val="333333"/>
          <w:spacing w:val="0"/>
          <w:kern w:val="0"/>
          <w:sz w:val="24"/>
          <w:szCs w:val="24"/>
          <w:shd w:val="clear" w:fill="FFFFFF"/>
          <w:lang w:val="en-US" w:eastAsia="zh-CN" w:bidi="ar"/>
        </w:rPr>
        <w:t>第三篇　促进城市可持续发展</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第六章　优化城市规划与布局</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坚持功能定位和功能开发指导空间规划的原则，促进城市规划、土地利用规划与经济社会发展规划进一步衔接，提高城市规划和建设水平，促进人口、资源和环境相协调，增强城市可持续发展能力。</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一、建立空间调控体系</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以资源承载力和环境容量为基础，综合考虑自然地理条件、经济开发的适宜性、人口分布、城市空间结构现状和经济社会发展趋势，将市域划分为支撑经济社会发展的四类主体功能区，制定有针对性的区域发展政策，进行分类调控，安排重大基础设施和重大项目，保证区域开发和城市建设的科学性、合理性和有序性，促进城市整体功能最优化。</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（一）调整优化区域</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对于人口密度、建筑密度和交通负荷过大，土地资源有限，资源环境容量接近饱和的区域，要抓住行政区划调整的契机，加大资源整合力度，强化高端服务功能，优化发展环境，建成珠三角城镇群的核心区域。</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（二）重点开发区域</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对于环境承载能力较好、适宜经济和人口聚集、发展潜力较大的区域，要明确功能定位，合理安排开发时序，积极发挥重大基础设施带动作用，壮大产业规模，配合支持调整优化区的功能重构和溢出，吸纳人口，支持城市空间结构的战略性调整，成为带动城市发展的重要增长极。</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（三）适度开发区域</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对于受自然地理条件限制，区位优势不突出，环境承载能力不强，开发成本较高或不适宜大规模开发的区域，实行适度开发的方针，因地制宜发展特色产业，加强生态环境保护，引导人口平稳有序转移到重点开发区域。</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（四）严格控制区域</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对于基本农田、自然保护区、风景名胜区、森林公园、饮用水源一级保护区、历史文化街区、文物保护区、岭南民俗村落等区域，要依法实施强制性保护，严禁不符合功能定位的开发建设活动。</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二、优化城市空间结构</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根据空间调控体系要求，按照立足长远、整体规划、有效控制、分步实施及新区先行、带动老区的思路，积极推进城市空间布局调整，构筑由一个中心主城区，南沙、萝岗-新塘、花都三个副城区，增城、从化两个片区组成，沿珠江水系发展的多中心、组团式、网络型的城市空间架构。</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节点带动型“南拓”。加快南沙、广州铁路新客站及其周边地区、大学城、广州新城等主要节点的发展，逐步形成连线串珠式的南拓轴。</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集中生态型“北优”。集中发展广州白云国际机场周边高技术产业基地、以联邦快递为龙头的物流园区等“空港经济区”，以及花都汽车产业基地、生物医药走廊和山区休闲度假区等重点区域，切实加强生态保护，构建绿色生态屏障。</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组团整合型“东进”。依托广州经济技术开发区和广州科学城，整合东部各组团发展，统筹布局组团隔离带，完善生产生活配套建设，形成沿黄埔―增城―东莞方向拓展的发展带，建设东部新城区。</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区域联动型“西联”。以老城区与佛山城区的传统联系，以及新机场、广州铁路新客站、城际轨道交通、高等级路网等基础设施和大型商业设施的带动作用为基础，加强与广州西部周边城市的联动协调，扩大辐射面，实现优势互补，共同发展。</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同时，大力调整优化中心城区功能布局，不断完善基础设施配套；加大老城区和“城中村”综合改造力度，有效疏解人口和建筑密度，减轻交通负荷，大力发展现代服务业和高技术产业，逐步迁出有污染的制造企业和货运站场，打造全面反映历史文化、集中体现城市繁华的现代化精品城区。</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三、明确重点发展区域</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按“政府统一规划，社会多元化投资”模式，围绕城市重大基础设施、重点发展产业和重大建设项目布局，加快十大重点发展区域的建设，增强辐射带动作用，引领城市全面发展。</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（一）珠江新城</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以广州歌剧院等六大标志性建筑、集中山水城市精华的中央广场和立体化便利的交通设施等为重点，形成区域性高标准的服务设施支持体系；发展成为具有国际金融、贸易、商业、文娱、外事和旅游观光等多种功能的城市中央商务区（CBD）硬核，国际经济、文化交流与合作的基地，成为城市新形象的集中体现。</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（二）广州新城</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按照“场馆建设与地区发展”联动开发模式，先期启动建设亚运场馆及亚运配套设施项目等体育、文化、公共服务设施，逐步形成体育、文化中心，远期发展成为城市南拓轴上的核心节点和全面提升城市发展水平的新城市中心。</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（三）白云新城</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以白云国际会议中心的建设为重点，依托白云山西麓，充分利用老机场原有基础，统筹规划建设文化、体育、商贸、娱乐设施，发展相关产业，构建广州会议和休闲中心。</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（四）广州科学城及周边地区</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建设高质量的生态环境、高水平的城市基础设施、高效益的投资创业软环境，形成未来广州最适宜创业发展和生活居住的现代化生态园林城市示范区。重点加强高新技术研发功能，构建科技创新平台，打造广州技术创新中心。</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（五）南沙地区</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以南沙片区中心为核心，依托广州港南沙港区、临港工业区、黄阁工业区和蕉门河一河两岸的中心生活服务区，重点发展汽车、造船、钢铁、石化等临港工业和高新技术产业，以及以现代物流业为龙头、服务珠江三角洲和东西两翼的高端服务业，逐步建成人口、资源、环境和经济协调发展的现代化滨海新城。</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（六）大学城及周边地区</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以大学城、生物岛为核心，加快建立和完善广州新的科教文化区，充分发挥其辐射和互动效应，带动周边地区的开发建设。同时，切实保护周边的万亩果园，发挥其生态平衡功能；开发利用长洲岛，发展历史文化特色旅游。</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（七）白云国际机场及周边地区</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依托新机场和联邦快递亚太转运中心项目，在支持和保障机场运营安全的前提下加快周边地区现代物流业、相关高新技术产业和无污染临空产业的发展。统筹设置绿化隔离带，预留发展用地，严格保护和改善自然生态环境。</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（八）铁路新客站周边地区</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建设服务珠三角、面向华南地区的全国一流铁路客运站，建成广州乃至全省对外的展示窗口和商业交流大平台。</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（九）萝岗中心区</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加强综合性功能开发，建成集行政、文化、教育、体育、居住、商业配套等多种功能于一体的广州东部现代化新城区，实现由产业园区向综合性城区的转变。</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（十）琶洲地区</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加快推进会展中心二期工程建设，完善交通、通讯等基础设施和有关商务配套设施，形成以会展业为核心，集国际商务、行政办公、观光旅游为一体的现代商务区。</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第七章　建设现代化基础设施</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以主办2010年亚运会为契机，坚持“功能适应”与“规划引导”相结合，高水平并适度超前建设一批战略性、枢纽型基础设施项目；坚持“建管并重”，充分发挥基础设施的效能。</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一、打造区域性交通枢纽</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按信息化、网络化、智能化的要求，进一步加大投入，到2010年基本建成以“三港双快”（空港、海港、信息港，高快速道路、快速轨道线）为主骨架的现代化交通网络，打造连通世界、辐射东南亚的区域性交通枢纽，强化城市服务功能，支持和引导城市组团式扩展。</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（一）国际航空枢纽建设</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高质量建成白云国际机场二期工程，努力提升管理水平，完善机场服务功能，不断开辟更多的国际航线，强化以广州为中心的枢纽航线网络，促进航空客、货流的稳步提高，逐步建成亚太地区综合性航空中枢。</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（二）沿海主枢纽港建设</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合理规划广州港各港区功能布局，建立以南沙港区为龙头，以新沙、黄埔港区为辅助的新格局。积极推进南沙港区扩建工程，扩大吞吐能力；加快广州港出海航道疏浚工程建设，提高航道的通行能力。引进大型航运公司和物流公司，发展海铁联运、集装箱多式联运，逐步推进“区港一体化”，强化龙穴岛区域国际中转、配送和采购功能。</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（三）铁路主枢纽建设</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建成广州铁路新客站、改造完善广州站、广州东站和广州北站，优化广州铁路“三主一辅”布局；积极推进武广客运专线、广深港高速铁路、广深四线、广珠铁路、广茂复线、南沙疏港铁路等铁路项目建设，完善相关道路交通配套工程，建成全国四大铁路客运主枢纽之一。</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（四）轨道交通网络建设</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按照“交通疏散型”和“规划引导型”理念建设城市轨道交通，着重向重点发展区域延伸，力争覆盖各区，并与重大城市基础设施相衔接，到2010年建成250公里左右的城市轨道交通线网。积极参与广佛、广珠、广莞深城际轨道交通建设，推动形成以广州为中心的珠江三角洲城际快速轨道交通网络。</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（五）高快速路网建设</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坚持“内改外建”，完善大容量的高快速道路系统主干网，建设以中心城区快捷系统为核心的“四环十八射”环型放射状的城市高快速路系统。加快推进东二环、西二环、北三环以及广河、东新高速公路等重大公路交通项目和公路主枢纽场站的建设，不断完善城市道路主干道系统和普通干线公路系统。积极参与构建以广州为中心的珠江三角洲高速公路网络。继续提高城市出入口道路通行能力，疏导过境交通。</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（六）换乘系统规划建设</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完善各交通系统的衔接，努力实现各种交通方式之间的无缝接驳，提高城市交通系统的效率。加快城市规划区范围内公交与地铁系统、小汽车与地铁系统之间的“停车―换乘”枢纽的规划与建设。结合快速轨道交通、高快速道路的建设，在中心城区外围的轨道交通枢纽站点、大型社区、机场和客运站场规划建设收费优惠的换乘系统，为中心城区外围居民及周边城市人流提供换乘的便利条件。</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（七）提高交通建设管理水平</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按照国际标准建设交通指引导向路牌等标志系统，优化道路交通组织管理，综合运用信息、GPS和GIS等现代技术构建“智能交通系统”，提高城市道路通行效率，充分发挥交通设施的承载能力；坚持“公交优先”，推广港湾式站场和公交专用车道，提高舒适度和便捷性。适应汽车进入家庭的新形势，制订新的停车配建指标体系，大力推动公共停车场建设；协调完善轨道交通、城市公交、机动车、行人和自行车五大网络系统的管理。</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二、加快建设公用设施</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（一）强化能源保障能力</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贯彻开发与节约并重的方针，调整优化能源结构，保障城市能源安全；实施能源多元化战略，逐步减少煤炭的终端消费，扩大石油、天然气进口。推进广南、同和、南沙等500千伏输变电项目以及相关220千伏、110千伏输变电项目的建设，缓解广州地区电网供电能力瓶颈，提高电网供电可靠性和稳定性，确保电网建设与城市发展相协调；规划建设南沙LNG接收站，继续完善天然气利用工程，逐步提高居民、商业、工业等用户的天然气使用率，到2010年全市基本实现燃气化。</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（二）完善公用设施体系加快城市供水管网的改造和扩建，重点推进饮用净水工程建设，全面实现城市供水现代化；同时抓好与生产生活密切相关的其他城市公用事业建设。</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三、综合利用地下空间</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开展对城市地下空间的综合开发利用，统筹规划建设。结合地铁车站、交通枢纽站场和城市主要公共活动中心等，建设功能协调、使用便捷的地下空间体系。大力推广“城市地下管道综合走廊”模式，将电力、通讯、给排水等市政管线集于一体，实施统一规划、设计和建设，提高城市空间综合利用和基础设施建设管理水平。</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第八章　提高城市信息化水平</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以整合、提升为原则，进一步完善信息基础设施建设，大力提升信息资源开发能力和信息普遍服务能力，推进信息技术在经济社会各个领域的广泛深入应用，2010年达到发达国家中心城市信息化水平，强化广州作为华南“信息高速公路”主枢纽和“国际化区域性信息中心”的功能与地位，初步形成信息社会基本框架。</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一、完善信息基础设施</w:t>
      </w:r>
    </w:p>
    <w:p>
      <w:pPr>
        <w:keepNext w:val="0"/>
        <w:keepLines w:val="0"/>
        <w:widowControl/>
        <w:suppressLineNumbers w:val="0"/>
        <w:shd w:val="clear" w:fill="FFFFFF"/>
        <w:spacing w:after="180" w:afterAutospacing="0" w:line="288" w:lineRule="atLeast"/>
        <w:ind w:lef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shd w:val="clear" w:fill="FFFFFF"/>
          <w:lang w:val="en-US" w:eastAsia="zh-CN" w:bidi="ar"/>
        </w:rPr>
        <w:t>加快建设数字信息传输网、卫星通信系统等各类先进通信设施，建成国际化区域性通信和信息服务平台。着力发展3G网络、下一代互联网和数字电视，逐步实现与珠三角各城市网络的高速互联互通，拓展国际互联网出口带宽，完善辐射范围涵盖“泛珠三角”和东南亚的国际性现代化信息基础设施。</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兰亭特黑简体">
    <w:panose1 w:val="02000000000000000000"/>
    <w:charset w:val="86"/>
    <w:family w:val="auto"/>
    <w:pitch w:val="default"/>
    <w:sig w:usb0="00000001" w:usb1="0800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3919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chenxizu</dc:creator>
  <cp:lastModifiedBy>เท่านั้น</cp:lastModifiedBy>
  <dcterms:modified xsi:type="dcterms:W3CDTF">2018-06-07T05:49:02Z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