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D5" w:rsidRPr="00236209" w:rsidRDefault="008135D5" w:rsidP="008135D5">
      <w:pPr>
        <w:spacing w:line="480" w:lineRule="auto"/>
        <w:rPr>
          <w:rFonts w:asciiTheme="minorEastAsia" w:eastAsiaTheme="minorEastAsia" w:hAnsiTheme="minorEastAsia" w:hint="eastAsia"/>
        </w:rPr>
      </w:pPr>
      <w:r w:rsidRPr="00236209">
        <w:rPr>
          <w:rFonts w:asciiTheme="minorEastAsia" w:eastAsiaTheme="minorEastAsia" w:hAnsiTheme="minorEastAsia" w:hint="eastAsia"/>
        </w:rPr>
        <w:t> </w:t>
      </w:r>
    </w:p>
    <w:p w:rsidR="008135D5" w:rsidRPr="00236209" w:rsidRDefault="008135D5" w:rsidP="008135D5">
      <w:pPr>
        <w:spacing w:before="100" w:beforeAutospacing="1" w:after="100" w:afterAutospacing="1" w:line="480" w:lineRule="auto"/>
        <w:jc w:val="center"/>
        <w:rPr>
          <w:rFonts w:asciiTheme="minorEastAsia" w:eastAsiaTheme="minorEastAsia" w:hAnsiTheme="minorEastAsia" w:hint="eastAsia"/>
        </w:rPr>
      </w:pPr>
      <w:r w:rsidRPr="00236209">
        <w:rPr>
          <w:rFonts w:asciiTheme="minorEastAsia" w:eastAsiaTheme="minorEastAsia" w:hAnsiTheme="minorEastAsia" w:hint="eastAsia"/>
        </w:rPr>
        <w:t>广州市基本医疗保险指定慢性病准入标准</w:t>
      </w:r>
    </w:p>
    <w:p w:rsidR="008135D5" w:rsidRPr="00236209" w:rsidRDefault="008135D5" w:rsidP="008135D5">
      <w:pPr>
        <w:spacing w:before="100" w:beforeAutospacing="1" w:after="100" w:afterAutospacing="1"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 </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一、高血压病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本市二级或以上级别社会保险定点医疗机构确诊符合以下标准的，由社区卫生服务机构及指定基层医疗机构予以申请：</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（一）符合《中国高血压防治指南》的高血压诊断标准：非同日三次测量血压高于140/90mmHg；</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（二）除外症状性高血压。</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二、冠心病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本市三级社会保险定点医疗机构确诊符合以下标准：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（一）标准心电图ST段动态改变，或心电图有明确的心肌梗塞表现，或心电图运动试验阳性；</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（二）超声心动图有典型节段性室壁运动异常，或室壁瘤改变；</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（三）冠状动脉造影发现至少一支冠状动脉狭窄≥50%；</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（四）既往有明确的急性心肌梗塞病史，或冠状动脉介入治疗或搭桥术病史。</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三、慢性心力衰竭（心功能Ⅲ级以上）</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（一）有明确的器质性心脏病病史；</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（二）症状：夜间阵发性呼吸困难、端坐呼吸、劳力性呼吸困难、乏力、食欲不振及腹胀等；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（三）体征：</w:t>
      </w:r>
      <w:proofErr w:type="gramStart"/>
      <w:r w:rsidRPr="00236209">
        <w:rPr>
          <w:rFonts w:asciiTheme="minorEastAsia" w:eastAsiaTheme="minorEastAsia" w:hAnsiTheme="minorEastAsia" w:hint="eastAsia"/>
        </w:rPr>
        <w:t>颈</w:t>
      </w:r>
      <w:proofErr w:type="gramEnd"/>
      <w:r w:rsidRPr="00236209">
        <w:rPr>
          <w:rFonts w:asciiTheme="minorEastAsia" w:eastAsiaTheme="minorEastAsia" w:hAnsiTheme="minorEastAsia" w:hint="eastAsia"/>
        </w:rPr>
        <w:t>静脉怒张或肝颈静脉回流征阳性、肺部罗音、胸腔积液、心脏扩大、舒张期奔马律、肝脾肿大、外周水肿、腹水等；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（四）心脏彩超提示心脏增大，伴或不伴EF值下降；胸片提示心影增大、肺淤血等。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四、心脏瓣膜替换手术后抗凝治疗</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本市三级社会保险定点医疗机构确诊符合以下标准：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（一）心脏瓣膜疾病病史及瓣膜替换手术史；</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w:t>
      </w:r>
      <w:proofErr w:type="gramStart"/>
      <w:r w:rsidRPr="00236209">
        <w:rPr>
          <w:rFonts w:asciiTheme="minorEastAsia" w:eastAsiaTheme="minorEastAsia" w:hAnsiTheme="minorEastAsia" w:hint="eastAsia"/>
        </w:rPr>
        <w:t>查体见</w:t>
      </w:r>
      <w:proofErr w:type="gramEnd"/>
      <w:r w:rsidRPr="00236209">
        <w:rPr>
          <w:rFonts w:asciiTheme="minorEastAsia" w:eastAsiaTheme="minorEastAsia" w:hAnsiTheme="minorEastAsia" w:hint="eastAsia"/>
        </w:rPr>
        <w:t>胸部手术伤口疤痕，心脏机械瓣替换术后可在心脏瓣膜听诊区闻及金属</w:t>
      </w:r>
      <w:proofErr w:type="gramStart"/>
      <w:r w:rsidRPr="00236209">
        <w:rPr>
          <w:rFonts w:asciiTheme="minorEastAsia" w:eastAsiaTheme="minorEastAsia" w:hAnsiTheme="minorEastAsia" w:hint="eastAsia"/>
        </w:rPr>
        <w:t>瓣</w:t>
      </w:r>
      <w:proofErr w:type="gramEnd"/>
      <w:r w:rsidRPr="00236209">
        <w:rPr>
          <w:rFonts w:asciiTheme="minorEastAsia" w:eastAsiaTheme="minorEastAsia" w:hAnsiTheme="minorEastAsia" w:hint="eastAsia"/>
        </w:rPr>
        <w:t>开闭音；</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（三）X线心脏照片可见金属瓣架，心脏彩超可探及人工瓣；</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（四）需抗凝治疗。</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五、帕金森病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本市三级社会保险定点医疗机构确诊符合以下标准：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（一）具有以下典型症状的两项以上（含两项），并必须具备第1、2项中的至少一项：1.震颠；2.运动迟缓；3.肌强直；4.姿势反射障碍。</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（二）双侧肢体症状具有</w:t>
      </w:r>
      <w:proofErr w:type="gramStart"/>
      <w:r w:rsidRPr="00236209">
        <w:rPr>
          <w:rFonts w:asciiTheme="minorEastAsia" w:eastAsiaTheme="minorEastAsia" w:hAnsiTheme="minorEastAsia" w:hint="eastAsia"/>
        </w:rPr>
        <w:t>非同时</w:t>
      </w:r>
      <w:proofErr w:type="gramEnd"/>
      <w:r w:rsidRPr="00236209">
        <w:rPr>
          <w:rFonts w:asciiTheme="minorEastAsia" w:eastAsiaTheme="minorEastAsia" w:hAnsiTheme="minorEastAsia" w:hint="eastAsia"/>
        </w:rPr>
        <w:t>起病或症状程度不一致的特点；</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（三）多巴制剂治疗有效；</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（四）排除帕金森综合征及帕金森叠加综合症。</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六、癫痫</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（一）主要依靠癫痫患者发作病史及目击者所提供的发作时的表现。典型的症状为</w:t>
      </w:r>
      <w:proofErr w:type="gramStart"/>
      <w:r w:rsidRPr="00236209">
        <w:rPr>
          <w:rFonts w:asciiTheme="minorEastAsia" w:eastAsiaTheme="minorEastAsia" w:hAnsiTheme="minorEastAsia" w:hint="eastAsia"/>
        </w:rPr>
        <w:t>痫</w:t>
      </w:r>
      <w:proofErr w:type="gramEnd"/>
      <w:r w:rsidRPr="00236209">
        <w:rPr>
          <w:rFonts w:asciiTheme="minorEastAsia" w:eastAsiaTheme="minorEastAsia" w:hAnsiTheme="minorEastAsia" w:hint="eastAsia"/>
        </w:rPr>
        <w:t>性发作，包括强直－阵挛发作、意识障碍、肌阵挛等；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（二）发作时脑电图有</w:t>
      </w:r>
      <w:proofErr w:type="gramStart"/>
      <w:r w:rsidRPr="00236209">
        <w:rPr>
          <w:rFonts w:asciiTheme="minorEastAsia" w:eastAsiaTheme="minorEastAsia" w:hAnsiTheme="minorEastAsia" w:hint="eastAsia"/>
        </w:rPr>
        <w:t>痫</w:t>
      </w:r>
      <w:proofErr w:type="gramEnd"/>
      <w:r w:rsidRPr="00236209">
        <w:rPr>
          <w:rFonts w:asciiTheme="minorEastAsia" w:eastAsiaTheme="minorEastAsia" w:hAnsiTheme="minorEastAsia" w:hint="eastAsia"/>
        </w:rPr>
        <w:t>性放电。</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七、糖尿病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非同一天检测2次血糖达到下列标准之一：</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（一）随机血糖≥11.1mmol/L ；</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 xml:space="preserve">（二）空腹血糖≥7.0 </w:t>
      </w:r>
      <w:proofErr w:type="spellStart"/>
      <w:r w:rsidRPr="00236209">
        <w:rPr>
          <w:rFonts w:asciiTheme="minorEastAsia" w:eastAsiaTheme="minorEastAsia" w:hAnsiTheme="minorEastAsia" w:hint="eastAsia"/>
        </w:rPr>
        <w:t>mmol</w:t>
      </w:r>
      <w:proofErr w:type="spellEnd"/>
      <w:r w:rsidRPr="00236209">
        <w:rPr>
          <w:rFonts w:asciiTheme="minorEastAsia" w:eastAsiaTheme="minorEastAsia" w:hAnsiTheme="minorEastAsia" w:hint="eastAsia"/>
        </w:rPr>
        <w:t>/L ；</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（三）OGTT 2小时血糖≥11.1mmol/L。</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 八、类风湿性关节炎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本市三级社会保险定点医疗机构确诊符合以下标准：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根据中华医学会风湿病学分会2003年制定的《类风湿性关节炎诊治指南》中的诊断标准，具有下列四项或四项</w:t>
      </w:r>
      <w:proofErr w:type="gramStart"/>
      <w:r w:rsidRPr="00236209">
        <w:rPr>
          <w:rFonts w:asciiTheme="minorEastAsia" w:eastAsiaTheme="minorEastAsia" w:hAnsiTheme="minorEastAsia" w:hint="eastAsia"/>
        </w:rPr>
        <w:t>以上指</w:t>
      </w:r>
      <w:proofErr w:type="gramEnd"/>
      <w:r w:rsidRPr="00236209">
        <w:rPr>
          <w:rFonts w:asciiTheme="minorEastAsia" w:eastAsiaTheme="minorEastAsia" w:hAnsiTheme="minorEastAsia" w:hint="eastAsia"/>
        </w:rPr>
        <w:t>征、病程两个月以上：</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（一）晨僵持续至少1小时，病程至少6周；</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（二）有3个或3个以上关节肿，病程至少6周；</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（三）腕、掌指、近指关节肿，病程至少6周；</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（四）对称性关节肿，病程至少6周；</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（五）皮下结节；</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（六）手X</w:t>
      </w:r>
      <w:proofErr w:type="gramStart"/>
      <w:r w:rsidRPr="00236209">
        <w:rPr>
          <w:rFonts w:asciiTheme="minorEastAsia" w:eastAsiaTheme="minorEastAsia" w:hAnsiTheme="minorEastAsia" w:hint="eastAsia"/>
        </w:rPr>
        <w:t>光改变</w:t>
      </w:r>
      <w:proofErr w:type="gramEnd"/>
      <w:r w:rsidRPr="00236209">
        <w:rPr>
          <w:rFonts w:asciiTheme="minorEastAsia" w:eastAsiaTheme="minorEastAsia" w:hAnsiTheme="minorEastAsia" w:hint="eastAsia"/>
        </w:rPr>
        <w:t>或经MR、关节镜等检查有活动性滑膜炎；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（七）类风湿因子阳性或血清高滴度抗角质蛋白抗体（AKA）</w:t>
      </w:r>
      <w:proofErr w:type="gramStart"/>
      <w:r w:rsidRPr="00236209">
        <w:rPr>
          <w:rFonts w:asciiTheme="minorEastAsia" w:eastAsiaTheme="minorEastAsia" w:hAnsiTheme="minorEastAsia" w:hint="eastAsia"/>
        </w:rPr>
        <w:t>或抗环瓜氨酸</w:t>
      </w:r>
      <w:proofErr w:type="gramEnd"/>
      <w:r w:rsidRPr="00236209">
        <w:rPr>
          <w:rFonts w:asciiTheme="minorEastAsia" w:eastAsiaTheme="minorEastAsia" w:hAnsiTheme="minorEastAsia" w:hint="eastAsia"/>
        </w:rPr>
        <w:t>多肽抗体（CCP抗体）阳性。</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符合上述诊断标准两项</w:t>
      </w:r>
      <w:proofErr w:type="gramStart"/>
      <w:r w:rsidRPr="00236209">
        <w:rPr>
          <w:rFonts w:asciiTheme="minorEastAsia" w:eastAsiaTheme="minorEastAsia" w:hAnsiTheme="minorEastAsia" w:hint="eastAsia"/>
        </w:rPr>
        <w:t>以上指</w:t>
      </w:r>
      <w:proofErr w:type="gramEnd"/>
      <w:r w:rsidRPr="00236209">
        <w:rPr>
          <w:rFonts w:asciiTheme="minorEastAsia" w:eastAsiaTheme="minorEastAsia" w:hAnsiTheme="minorEastAsia" w:hint="eastAsia"/>
        </w:rPr>
        <w:t>征、病程在两个月以上，且具备下列条件之一：</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（一）血清高滴度抗角质蛋白抗体（AKA）</w:t>
      </w:r>
      <w:proofErr w:type="gramStart"/>
      <w:r w:rsidRPr="00236209">
        <w:rPr>
          <w:rFonts w:asciiTheme="minorEastAsia" w:eastAsiaTheme="minorEastAsia" w:hAnsiTheme="minorEastAsia" w:hint="eastAsia"/>
        </w:rPr>
        <w:t>或抗环瓜氨酸</w:t>
      </w:r>
      <w:proofErr w:type="gramEnd"/>
      <w:r w:rsidRPr="00236209">
        <w:rPr>
          <w:rFonts w:asciiTheme="minorEastAsia" w:eastAsiaTheme="minorEastAsia" w:hAnsiTheme="minorEastAsia" w:hint="eastAsia"/>
        </w:rPr>
        <w:t>多肽抗体（抗CCP抗体）阳性；</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（二）经MR或关节镜等检查手段确认有活动性滑膜炎。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九、系统性红斑狼疮</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本市三级社会保险定点医疗机构确诊符合以下标准：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根据中华医学会风湿病学分会2003年制定的《系统性红斑狼疮诊治指南》中的诊断标准，具有下列四项或四项</w:t>
      </w:r>
      <w:proofErr w:type="gramStart"/>
      <w:r w:rsidRPr="00236209">
        <w:rPr>
          <w:rFonts w:asciiTheme="minorEastAsia" w:eastAsiaTheme="minorEastAsia" w:hAnsiTheme="minorEastAsia" w:hint="eastAsia"/>
        </w:rPr>
        <w:t>以上指</w:t>
      </w:r>
      <w:proofErr w:type="gramEnd"/>
      <w:r w:rsidRPr="00236209">
        <w:rPr>
          <w:rFonts w:asciiTheme="minorEastAsia" w:eastAsiaTheme="minorEastAsia" w:hAnsiTheme="minorEastAsia" w:hint="eastAsia"/>
        </w:rPr>
        <w:t>征：</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w:t>
      </w:r>
      <w:proofErr w:type="gramStart"/>
      <w:r w:rsidRPr="00236209">
        <w:rPr>
          <w:rFonts w:asciiTheme="minorEastAsia" w:eastAsiaTheme="minorEastAsia" w:hAnsiTheme="minorEastAsia" w:hint="eastAsia"/>
        </w:rPr>
        <w:t>颧</w:t>
      </w:r>
      <w:proofErr w:type="gramEnd"/>
      <w:r w:rsidRPr="00236209">
        <w:rPr>
          <w:rFonts w:asciiTheme="minorEastAsia" w:eastAsiaTheme="minorEastAsia" w:hAnsiTheme="minorEastAsia" w:hint="eastAsia"/>
        </w:rPr>
        <w:t>颊部红斑；</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（二）盘状狼疮；</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（三）光敏感；</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（四）口腔溃疡；</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（五）非侵蚀性关节炎；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（六）尿蛋白（＞0.5g/24小时）或尿细胞管型；</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（七）癫痫发作或精神病；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（八）浆膜炎胸膜炎或心包炎；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（九）溶血性贫血或白细胞减少（&lt;4000/mm</w:t>
      </w:r>
      <w:r w:rsidRPr="00236209">
        <w:rPr>
          <w:rFonts w:asciiTheme="minorEastAsia" w:eastAsiaTheme="minorEastAsia" w:hAnsiTheme="minorEastAsia" w:hint="eastAsia"/>
          <w:vertAlign w:val="superscript"/>
        </w:rPr>
        <w:t>3</w:t>
      </w:r>
      <w:r w:rsidRPr="00236209">
        <w:rPr>
          <w:rFonts w:asciiTheme="minorEastAsia" w:eastAsiaTheme="minorEastAsia" w:hAnsiTheme="minorEastAsia" w:hint="eastAsia"/>
        </w:rPr>
        <w:t>）或淋巴细胞减少（&lt;1500/mm</w:t>
      </w:r>
      <w:r w:rsidRPr="00236209">
        <w:rPr>
          <w:rFonts w:asciiTheme="minorEastAsia" w:eastAsiaTheme="minorEastAsia" w:hAnsiTheme="minorEastAsia" w:hint="eastAsia"/>
          <w:vertAlign w:val="superscript"/>
        </w:rPr>
        <w:t>3</w:t>
      </w:r>
      <w:r w:rsidRPr="00236209">
        <w:rPr>
          <w:rFonts w:asciiTheme="minorEastAsia" w:eastAsiaTheme="minorEastAsia" w:hAnsiTheme="minorEastAsia" w:hint="eastAsia"/>
        </w:rPr>
        <w:t>）或血小板减少（&lt;10万/mm</w:t>
      </w:r>
      <w:r w:rsidRPr="00236209">
        <w:rPr>
          <w:rFonts w:asciiTheme="minorEastAsia" w:eastAsiaTheme="minorEastAsia" w:hAnsiTheme="minorEastAsia" w:hint="eastAsia"/>
          <w:vertAlign w:val="superscript"/>
        </w:rPr>
        <w:t>3</w:t>
      </w:r>
      <w:r w:rsidRPr="00236209">
        <w:rPr>
          <w:rFonts w:asciiTheme="minorEastAsia" w:eastAsiaTheme="minorEastAsia" w:hAnsiTheme="minorEastAsia" w:hint="eastAsia"/>
        </w:rPr>
        <w:t>）；</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（十）抗</w:t>
      </w:r>
      <w:proofErr w:type="spellStart"/>
      <w:r w:rsidRPr="00236209">
        <w:rPr>
          <w:rFonts w:asciiTheme="minorEastAsia" w:eastAsiaTheme="minorEastAsia" w:hAnsiTheme="minorEastAsia" w:hint="eastAsia"/>
        </w:rPr>
        <w:t>ds</w:t>
      </w:r>
      <w:proofErr w:type="spellEnd"/>
      <w:r w:rsidRPr="00236209">
        <w:rPr>
          <w:rFonts w:asciiTheme="minorEastAsia" w:eastAsiaTheme="minorEastAsia" w:hAnsiTheme="minorEastAsia" w:hint="eastAsia"/>
        </w:rPr>
        <w:t>－DNA抗体或抗</w:t>
      </w:r>
      <w:proofErr w:type="spellStart"/>
      <w:r w:rsidRPr="00236209">
        <w:rPr>
          <w:rFonts w:asciiTheme="minorEastAsia" w:eastAsiaTheme="minorEastAsia" w:hAnsiTheme="minorEastAsia" w:hint="eastAsia"/>
        </w:rPr>
        <w:t>Sm</w:t>
      </w:r>
      <w:proofErr w:type="spellEnd"/>
      <w:r w:rsidRPr="00236209">
        <w:rPr>
          <w:rFonts w:asciiTheme="minorEastAsia" w:eastAsiaTheme="minorEastAsia" w:hAnsiTheme="minorEastAsia" w:hint="eastAsia"/>
        </w:rPr>
        <w:t>抗体或抗磷脂抗体阳性（包括抗心磷脂抗体或狼疮抗凝物或梅毒血清反应假阳性）；</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（十一）抗核抗体阳性；</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（十二）补体下降；</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（十三）皮肤狼疮带试验（+）。</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十、慢性活动性肝炎（乙型）</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至少符合以下第（三）项和第（四）项，或者第（四）项和第（五）项。</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（一）有乙型肝炎的病因基础；</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（二）有乙型肝炎的相关临床表现，如：乏力、纳差、恶心、腹胀、尿黄，伴有肝病面容、肝掌、蜘蛛痣，排除其他原因的脾大，无门脉高压；</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（三）肝功能ALT反复升高在正常上限2倍以上，白蛋白下降，白蛋白/球蛋白（A/G）比例异常，丙种球蛋白持续升高，胆红素异常，凝血酶原活动度降低，胆碱酯酶降低；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w:t>
      </w:r>
      <w:proofErr w:type="spellStart"/>
      <w:r w:rsidRPr="00236209">
        <w:rPr>
          <w:rFonts w:asciiTheme="minorEastAsia" w:eastAsiaTheme="minorEastAsia" w:hAnsiTheme="minorEastAsia" w:hint="eastAsia"/>
        </w:rPr>
        <w:t>HBsAg</w:t>
      </w:r>
      <w:proofErr w:type="spellEnd"/>
      <w:r w:rsidRPr="00236209">
        <w:rPr>
          <w:rFonts w:asciiTheme="minorEastAsia" w:eastAsiaTheme="minorEastAsia" w:hAnsiTheme="minorEastAsia" w:hint="eastAsia"/>
        </w:rPr>
        <w:t>阳性超过6个月；</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（五）肝组织病理炎症和（或）纤维化分级中度（G2S2）及以上。</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十一、肝硬化（失代偿期）</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本市二级或以上级别社会保险定点医疗机构确诊符合以下两项标准：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（一）有肝硬化的表现：</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1、有病毒性肝炎、自身免疫或代谢性肝病和长期饮酒等有关病史；</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2、有肝功能减退（纳差、乏力、腹胀、出血倾向、皮肤色素沉着、肝掌、蜘蛛痣和面部毛细血管扩张）和门静脉高压症（脾肿大、脾功能亢进、食道及胃底静脉曲张）的临床表现；</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3、</w:t>
      </w:r>
      <w:proofErr w:type="gramStart"/>
      <w:r w:rsidRPr="00236209">
        <w:rPr>
          <w:rFonts w:asciiTheme="minorEastAsia" w:eastAsiaTheme="minorEastAsia" w:hAnsiTheme="minorEastAsia" w:hint="eastAsia"/>
        </w:rPr>
        <w:t>查体见</w:t>
      </w:r>
      <w:proofErr w:type="gramEnd"/>
      <w:r w:rsidRPr="00236209">
        <w:rPr>
          <w:rFonts w:asciiTheme="minorEastAsia" w:eastAsiaTheme="minorEastAsia" w:hAnsiTheme="minorEastAsia" w:hint="eastAsia"/>
        </w:rPr>
        <w:t>肝脏质地坚硬有结节感；</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4、肝功能明显异常：血清总胆红素和结合胆红素升高，白蛋白下降，白蛋白/球蛋白（A/G）比例异常，凝血功能异常；</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5、影像学检查有肝硬化表现，如：脾静脉和门静脉直径增宽，左右肝叶比例失调，肝外形不规则，脾大等；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6、肝脏活组织检查见假小叶形成。</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（二）有肝硬化并发症：消化道出血、肝性脑病、肝性腹水、自发性细菌性腹膜炎、肝肾综合征等。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十二、慢性肾小球肾炎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本市二级或以上级别社会保险定点医疗机构确诊符合以下标准第（一）项及第（二）至（五）项之一：</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（一）有持续＞1 年的蛋白尿、血尿、水肿，伴不同程度的肾功能不全和/或持续性高血压，或肾活检证实为慢性肾炎；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（二）可有面色苍白，食欲不振，乏力倦怠，发育迟缓，营养不良等；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 xml:space="preserve">（三）尿蛋白阳性，红细胞常＞3－5 </w:t>
      </w:r>
      <w:proofErr w:type="gramStart"/>
      <w:r w:rsidRPr="00236209">
        <w:rPr>
          <w:rFonts w:asciiTheme="minorEastAsia" w:eastAsiaTheme="minorEastAsia" w:hAnsiTheme="minorEastAsia" w:hint="eastAsia"/>
        </w:rPr>
        <w:t>个</w:t>
      </w:r>
      <w:proofErr w:type="gramEnd"/>
      <w:r w:rsidRPr="00236209">
        <w:rPr>
          <w:rFonts w:asciiTheme="minorEastAsia" w:eastAsiaTheme="minorEastAsia" w:hAnsiTheme="minorEastAsia" w:hint="eastAsia"/>
        </w:rPr>
        <w:t>/HP或尿中畸形红细胞＞8000个/ml；贫血，血沉增快，血浆总蛋白降低；</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（四）双肾B 超可见双肾缩小，同位素肾图呈功能受损型；</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（五）排除继发性肾小球疾病及遗传性肾小球疾病。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十三、慢性肾功能不全（非透析）</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（一）慢性肾炎、糖尿病、高血压及其它可引起慢性肾脏疾病的病因；</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（二）尿毒症面容、乏力、失眠、食欲不振、皮肤瘙痒、尿素霜、水电解质及酸碱代谢紊乱、贫血、出血倾向、肾性骨营养不良、易发感染等；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（三）代偿期实验室检查正常，失代偿期时血肌</w:t>
      </w:r>
      <w:proofErr w:type="gramStart"/>
      <w:r w:rsidRPr="00236209">
        <w:rPr>
          <w:rFonts w:asciiTheme="minorEastAsia" w:eastAsiaTheme="minorEastAsia" w:hAnsiTheme="minorEastAsia" w:hint="eastAsia"/>
        </w:rPr>
        <w:t>酐</w:t>
      </w:r>
      <w:proofErr w:type="gramEnd"/>
      <w:r w:rsidRPr="00236209">
        <w:rPr>
          <w:rFonts w:asciiTheme="minorEastAsia" w:eastAsiaTheme="minorEastAsia" w:hAnsiTheme="minorEastAsia" w:hint="eastAsia"/>
        </w:rPr>
        <w:t>&gt;133μmol，</w:t>
      </w:r>
      <w:proofErr w:type="spellStart"/>
      <w:r w:rsidRPr="00236209">
        <w:rPr>
          <w:rFonts w:asciiTheme="minorEastAsia" w:eastAsiaTheme="minorEastAsia" w:hAnsiTheme="minorEastAsia" w:hint="eastAsia"/>
        </w:rPr>
        <w:t>Ccr</w:t>
      </w:r>
      <w:proofErr w:type="spellEnd"/>
      <w:r w:rsidRPr="00236209">
        <w:rPr>
          <w:rFonts w:asciiTheme="minorEastAsia" w:eastAsiaTheme="minorEastAsia" w:hAnsiTheme="minorEastAsia" w:hint="eastAsia"/>
        </w:rPr>
        <w:t>（GFR）&lt;29ml/min或肾小球滤过率&lt;60ml/min持续3个月以上。</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十四、慢性阻塞性肺疾病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本市二级或以上级别社会保险定点医疗机构确诊符合以下标准：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（一）有慢性咳嗽、咳痰和（或）呼吸困难及危险因素接触史超过两年,每年持续超过三个月；</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（二）用支气管舒张剂后pan style="font-family: 仿宋_GB2312;"&gt;＜70%，FEV1占预计百分比＜80%，并排除支气管哮喘。</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十五、精神分裂症</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本市精神病专科医院以及具备开展精神病专科诊疗资格的三级社会保险定点医疗机构确诊符合CCMD-3诊断标准：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（一）症状符合下列两项（含两项）以上标准：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1、反复出现的言语性幻听；</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2、明显的思维松弛、思维破裂、言语不连贯，或思维贫乏或思维内容贫乏；</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3、思想被插入、被撤走、被播散、思维中断，或强制性思维；</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4、被动、被控制，或被洞悉体验；</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5、原发性妄想（包括妄想知觉，妄想心境）或其他荒谬的妄想；</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6、思维逻辑倒错、</w:t>
      </w:r>
      <w:proofErr w:type="gramStart"/>
      <w:r w:rsidRPr="00236209">
        <w:rPr>
          <w:rFonts w:asciiTheme="minorEastAsia" w:eastAsiaTheme="minorEastAsia" w:hAnsiTheme="minorEastAsia" w:hint="eastAsia"/>
        </w:rPr>
        <w:t>病理性现象征性思维</w:t>
      </w:r>
      <w:proofErr w:type="gramEnd"/>
      <w:r w:rsidRPr="00236209">
        <w:rPr>
          <w:rFonts w:asciiTheme="minorEastAsia" w:eastAsiaTheme="minorEastAsia" w:hAnsiTheme="minorEastAsia" w:hint="eastAsia"/>
        </w:rPr>
        <w:t>，或语词新作；</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7、情感倒错，或明显的情感淡漠；</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8、紧张综合性、怪异行为，或愚蠢行为；</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9、明显的意志减退或缺乏。</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（二）自知力障碍，并有社会功能严重受损或无法进行有效交谈。</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（三）排除器质性精神障碍，及精神活性物质和非成瘾物质所致精神障碍。</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（四）病程3个月以上。</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Style w:val="a3"/>
          <w:rFonts w:asciiTheme="minorEastAsia" w:eastAsiaTheme="minorEastAsia" w:hAnsiTheme="minorEastAsia" w:hint="eastAsia"/>
          <w:b w:val="0"/>
        </w:rPr>
        <w:t>单纯型分裂症的准入标准为：</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（一）以思维贫乏、情感淡漠，或意志减退等阴性症状为主，无明显的阳性症状；</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（二）社会功能严重受损，趋向精神衰退；</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（三）病程2年以上。</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十六、阿尔茨海默病</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本市具备开展神经内科或精神病专科诊疗资格的三级社会保险定点医疗机构确诊符合CCMD-3诊断标准：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（一）符合器质性精神障碍的诊断标准；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（二）全面性智能性损害；</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（三）无突然的卒中样发作，疾病早期无局灶性神经系统损害的体征；</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（四）无临床或特殊检查提示智能损害是由其他躯体或脑的疾病所致；</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（五）下列特征可支持诊断但不是必备条件：（1）高级皮层功能受损，可有失语、le="</w:t>
      </w:r>
      <w:proofErr w:type="spellStart"/>
      <w:r w:rsidRPr="00236209">
        <w:rPr>
          <w:rFonts w:asciiTheme="minorEastAsia" w:eastAsiaTheme="minorEastAsia" w:hAnsiTheme="minorEastAsia" w:hint="eastAsia"/>
        </w:rPr>
        <w:t>mso</w:t>
      </w:r>
      <w:proofErr w:type="spellEnd"/>
      <w:r w:rsidRPr="00236209">
        <w:rPr>
          <w:rFonts w:asciiTheme="minorEastAsia" w:eastAsiaTheme="minorEastAsia" w:hAnsiTheme="minorEastAsia" w:hint="eastAsia"/>
        </w:rPr>
        <w:t>-</w:t>
      </w:r>
      <w:proofErr w:type="spellStart"/>
      <w:r w:rsidRPr="00236209">
        <w:rPr>
          <w:rFonts w:asciiTheme="minorEastAsia" w:eastAsiaTheme="minorEastAsia" w:hAnsiTheme="minorEastAsia" w:hint="eastAsia"/>
        </w:rPr>
        <w:t>bidi</w:t>
      </w:r>
      <w:proofErr w:type="spellEnd"/>
      <w:r w:rsidRPr="00236209">
        <w:rPr>
          <w:rFonts w:asciiTheme="minorEastAsia" w:eastAsiaTheme="minorEastAsia" w:hAnsiTheme="minorEastAsia" w:hint="eastAsia"/>
        </w:rPr>
        <w:t xml:space="preserve">-font-size: 16.0pt; font-family: 仿宋_GB2312; </w:t>
      </w:r>
      <w:proofErr w:type="spellStart"/>
      <w:r w:rsidRPr="00236209">
        <w:rPr>
          <w:rFonts w:asciiTheme="minorEastAsia" w:eastAsiaTheme="minorEastAsia" w:hAnsiTheme="minorEastAsia" w:hint="eastAsia"/>
        </w:rPr>
        <w:t>mso</w:t>
      </w:r>
      <w:proofErr w:type="spellEnd"/>
      <w:r w:rsidRPr="00236209">
        <w:rPr>
          <w:rFonts w:asciiTheme="minorEastAsia" w:eastAsiaTheme="minorEastAsia" w:hAnsiTheme="minorEastAsia" w:hint="eastAsia"/>
        </w:rPr>
        <w:t>-</w:t>
      </w:r>
      <w:proofErr w:type="spellStart"/>
      <w:r w:rsidRPr="00236209">
        <w:rPr>
          <w:rFonts w:asciiTheme="minorEastAsia" w:eastAsiaTheme="minorEastAsia" w:hAnsiTheme="minorEastAsia" w:hint="eastAsia"/>
        </w:rPr>
        <w:t>ascii</w:t>
      </w:r>
      <w:proofErr w:type="spellEnd"/>
      <w:r w:rsidRPr="00236209">
        <w:rPr>
          <w:rFonts w:asciiTheme="minorEastAsia" w:eastAsiaTheme="minorEastAsia" w:hAnsiTheme="minorEastAsia" w:hint="eastAsia"/>
        </w:rPr>
        <w:t>-font-family: 'Times New Roman';"&gt;）淡漠、缺乏主动性活动，或易激惹和社交行为失控；（3）晚期重症病例可能出现巴金</w:t>
      </w:r>
      <w:proofErr w:type="gramStart"/>
      <w:r w:rsidRPr="00236209">
        <w:rPr>
          <w:rFonts w:asciiTheme="minorEastAsia" w:eastAsiaTheme="minorEastAsia" w:hAnsiTheme="minorEastAsia" w:hint="eastAsia"/>
        </w:rPr>
        <w:t>森症状</w:t>
      </w:r>
      <w:proofErr w:type="gramEnd"/>
      <w:r w:rsidRPr="00236209">
        <w:rPr>
          <w:rFonts w:asciiTheme="minorEastAsia" w:eastAsiaTheme="minorEastAsia" w:hAnsiTheme="minorEastAsia" w:hint="eastAsia"/>
        </w:rPr>
        <w:t>和癫痫发作；（4）躯体、神经系统，可实验室检查证明有脑萎缩。</w:t>
      </w:r>
    </w:p>
    <w:p w:rsidR="008135D5" w:rsidRPr="00236209" w:rsidRDefault="008135D5" w:rsidP="008135D5">
      <w:pPr>
        <w:spacing w:line="480" w:lineRule="auto"/>
        <w:ind w:firstLine="632"/>
        <w:rPr>
          <w:rFonts w:asciiTheme="minorEastAsia" w:eastAsiaTheme="minorEastAsia" w:hAnsiTheme="minorEastAsia" w:hint="eastAsia"/>
        </w:rPr>
      </w:pPr>
      <w:r w:rsidRPr="00236209">
        <w:rPr>
          <w:rFonts w:asciiTheme="minorEastAsia" w:eastAsiaTheme="minorEastAsia" w:hAnsiTheme="minorEastAsia" w:hint="eastAsia"/>
        </w:rPr>
        <w:t>十七、情感性精神病 （躁狂发作、抑郁发作及双相障碍）</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本市具备开展精神病专科诊疗资格的三级社会保险定点医疗机构确诊符合CCMD-3诊断标准：</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Style w:val="a3"/>
          <w:rFonts w:asciiTheme="minorEastAsia" w:eastAsiaTheme="minorEastAsia" w:hAnsiTheme="minorEastAsia" w:hint="eastAsia"/>
          <w:b w:val="0"/>
        </w:rPr>
        <w:t>（一）躁狂发作</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1、以情绪高涨或易激惹为主，并至少有下列3项（若仅为易激惹，至少需4项 ）：</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（1）注意力不集中或随境转移；</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（2）</w:t>
      </w:r>
      <w:proofErr w:type="gramStart"/>
      <w:r w:rsidRPr="00236209">
        <w:rPr>
          <w:rFonts w:asciiTheme="minorEastAsia" w:eastAsiaTheme="minorEastAsia" w:hAnsiTheme="minorEastAsia" w:hint="eastAsia"/>
        </w:rPr>
        <w:t>语量增多</w:t>
      </w:r>
      <w:proofErr w:type="gramEnd"/>
      <w:r w:rsidRPr="00236209">
        <w:rPr>
          <w:rFonts w:asciiTheme="minorEastAsia" w:eastAsiaTheme="minorEastAsia" w:hAnsiTheme="minorEastAsia" w:hint="eastAsia"/>
        </w:rPr>
        <w:t>；</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（3）思维奔逸（语速增快、言语迫促等）、联想加快或意念飘忽的体验；</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（4）自我评价过高或夸大；</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（5）精力充沛、不感疲乏、活动增多、难以安静，或不断改变计划和活动；</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（6）鲁莽行为（如挥霍、不负责任，或不计后果的行为等）</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（7）睡眠需要减少；</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（8）性欲亢进。</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2、病程：符合症状标准至少已持续1周；若同时符合分裂症的症状标准，在分裂症状缓解后，满足躁狂发作标准至少1周。</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Style w:val="a3"/>
          <w:rFonts w:asciiTheme="minorEastAsia" w:eastAsiaTheme="minorEastAsia" w:hAnsiTheme="minorEastAsia" w:hint="eastAsia"/>
          <w:b w:val="0"/>
        </w:rPr>
        <w:t>（二）抑郁发作</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1、以心境低落为主，并至少有下列4项：</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（1）兴趣丧失、无愉快感；</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（2）精力减退或疲乏感；</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（3）精神</w:t>
      </w:r>
      <w:proofErr w:type="gramStart"/>
      <w:r w:rsidRPr="00236209">
        <w:rPr>
          <w:rFonts w:asciiTheme="minorEastAsia" w:eastAsiaTheme="minorEastAsia" w:hAnsiTheme="minorEastAsia" w:hint="eastAsia"/>
        </w:rPr>
        <w:t>运动性迟</w:t>
      </w:r>
      <w:proofErr w:type="spellStart"/>
      <w:proofErr w:type="gramEnd"/>
      <w:r w:rsidRPr="00236209">
        <w:rPr>
          <w:rFonts w:asciiTheme="minorEastAsia" w:eastAsiaTheme="minorEastAsia" w:hAnsiTheme="minorEastAsia" w:hint="eastAsia"/>
        </w:rPr>
        <w:t>ent</w:t>
      </w:r>
      <w:proofErr w:type="spellEnd"/>
      <w:r w:rsidRPr="00236209">
        <w:rPr>
          <w:rFonts w:asciiTheme="minorEastAsia" w:eastAsiaTheme="minorEastAsia" w:hAnsiTheme="minorEastAsia" w:hint="eastAsia"/>
        </w:rPr>
        <w:t xml:space="preserve">: 32.0pt; </w:t>
      </w:r>
      <w:proofErr w:type="spellStart"/>
      <w:r w:rsidRPr="00236209">
        <w:rPr>
          <w:rFonts w:asciiTheme="minorEastAsia" w:eastAsiaTheme="minorEastAsia" w:hAnsiTheme="minorEastAsia" w:hint="eastAsia"/>
        </w:rPr>
        <w:t>mso</w:t>
      </w:r>
      <w:proofErr w:type="spellEnd"/>
      <w:r w:rsidRPr="00236209">
        <w:rPr>
          <w:rFonts w:asciiTheme="minorEastAsia" w:eastAsiaTheme="minorEastAsia" w:hAnsiTheme="minorEastAsia" w:hint="eastAsia"/>
        </w:rPr>
        <w:t xml:space="preserve">-char-indent-count: 2.0; line-height: 28.0pt; </w:t>
      </w:r>
      <w:proofErr w:type="spellStart"/>
      <w:r w:rsidRPr="00236209">
        <w:rPr>
          <w:rFonts w:asciiTheme="minorEastAsia" w:eastAsiaTheme="minorEastAsia" w:hAnsiTheme="minorEastAsia" w:hint="eastAsia"/>
        </w:rPr>
        <w:t>mso</w:t>
      </w:r>
      <w:proofErr w:type="spellEnd"/>
      <w:r w:rsidRPr="00236209">
        <w:rPr>
          <w:rFonts w:asciiTheme="minorEastAsia" w:eastAsiaTheme="minorEastAsia" w:hAnsiTheme="minorEastAsia" w:hint="eastAsia"/>
        </w:rPr>
        <w:t>-line-height-rule: exactly;"&gt;（4）自我评价过低、自责，或有内疚感；</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（5）联想困难或自觉思考能力下降；</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（6）反复出现想死的念头或有自杀、自伤行为；</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（7）睡眠障碍，如失眠、早醒，或睡眠过多；</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（8）食欲降低或体重明显减轻；</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（9）性欲减退 。</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lastRenderedPageBreak/>
        <w:t> 2、病程：符合症状标准至少已持续2周；若同时符合分裂症的症状标准，在分裂症状缓解后，满足抑郁发作标准至少2周。</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Style w:val="a3"/>
          <w:rFonts w:asciiTheme="minorEastAsia" w:eastAsiaTheme="minorEastAsia" w:hAnsiTheme="minorEastAsia" w:hint="eastAsia"/>
          <w:b w:val="0"/>
        </w:rPr>
        <w:t>（三）双相障碍</w:t>
      </w:r>
    </w:p>
    <w:p w:rsidR="008135D5" w:rsidRPr="00236209" w:rsidRDefault="008135D5" w:rsidP="008135D5">
      <w:pPr>
        <w:spacing w:line="480" w:lineRule="auto"/>
        <w:ind w:firstLineChars="200" w:firstLine="480"/>
        <w:rPr>
          <w:rFonts w:asciiTheme="minorEastAsia" w:eastAsiaTheme="minorEastAsia" w:hAnsiTheme="minorEastAsia" w:hint="eastAsia"/>
        </w:rPr>
      </w:pPr>
      <w:r w:rsidRPr="00236209">
        <w:rPr>
          <w:rFonts w:asciiTheme="minorEastAsia" w:eastAsiaTheme="minorEastAsia" w:hAnsiTheme="minorEastAsia" w:hint="eastAsia"/>
        </w:rPr>
        <w:t>病程中先后或混合出现抑郁发作和躁狂发作，且排除器质性精神障碍，或精神活性物质和非成瘾物质所致抑郁或躁狂发作。</w:t>
      </w:r>
    </w:p>
    <w:p w:rsidR="005420E4" w:rsidRPr="008135D5" w:rsidRDefault="005420E4"/>
    <w:sectPr w:rsidR="005420E4" w:rsidRPr="008135D5"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35D5"/>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135D5"/>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 w:val="00FD1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D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135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679</Words>
  <Characters>3872</Characters>
  <Application>Microsoft Office Word</Application>
  <DocSecurity>0</DocSecurity>
  <Lines>32</Lines>
  <Paragraphs>9</Paragraphs>
  <ScaleCrop>false</ScaleCrop>
  <Company>Microsoft</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2017-06-16T08:51:00Z</dcterms:created>
  <dcterms:modified xsi:type="dcterms:W3CDTF">2017-06-16T08:51:00Z</dcterms:modified>
</cp:coreProperties>
</file>