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广州市黄埔区农民合作社区级示范社评分表</w:t>
      </w:r>
    </w:p>
    <w:p>
      <w:pPr>
        <w:spacing w:line="480" w:lineRule="auto"/>
        <w:jc w:val="center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（种养类）</w:t>
      </w:r>
    </w:p>
    <w:p>
      <w:pPr>
        <w:spacing w:line="480" w:lineRule="auto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4"/>
        </w:rPr>
        <w:t>被考评单位：</w:t>
      </w:r>
    </w:p>
    <w:tbl>
      <w:tblPr>
        <w:tblStyle w:val="6"/>
        <w:tblW w:w="99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002"/>
        <w:gridCol w:w="864"/>
        <w:gridCol w:w="786"/>
        <w:gridCol w:w="763"/>
        <w:gridCol w:w="25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  <w:jc w:val="center"/>
        </w:trPr>
        <w:tc>
          <w:tcPr>
            <w:tcW w:w="975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400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内容</w:t>
            </w:r>
          </w:p>
        </w:tc>
        <w:tc>
          <w:tcPr>
            <w:tcW w:w="86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总分</w:t>
            </w:r>
          </w:p>
        </w:tc>
        <w:tc>
          <w:tcPr>
            <w:tcW w:w="78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自评分</w:t>
            </w:r>
          </w:p>
        </w:tc>
        <w:tc>
          <w:tcPr>
            <w:tcW w:w="76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区评分</w:t>
            </w:r>
          </w:p>
        </w:tc>
        <w:tc>
          <w:tcPr>
            <w:tcW w:w="2582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75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必备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项目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1、在市场监管部门登记后运行满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年以上。</w:t>
            </w:r>
          </w:p>
        </w:tc>
        <w:tc>
          <w:tcPr>
            <w:tcW w:w="241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达不到此项标准，不能评为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级示范社。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2、没有改变家庭独立经营地位。</w:t>
            </w:r>
          </w:p>
        </w:tc>
        <w:tc>
          <w:tcPr>
            <w:tcW w:w="241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3、公司+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农民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合作社类型的，资产财务、管理机构等完全分开。</w:t>
            </w:r>
          </w:p>
        </w:tc>
        <w:tc>
          <w:tcPr>
            <w:tcW w:w="241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4、注册成员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0户以上，农民成员至少占成员总数的80%，固定资产在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万元以上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联合社注册登记合作社成员应在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家以上，生产服务性固定资产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万元以上。</w:t>
            </w:r>
          </w:p>
        </w:tc>
        <w:tc>
          <w:tcPr>
            <w:tcW w:w="241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5、选举和表决实行一人一票制，附加表决权不超过基本表决权的20%。</w:t>
            </w:r>
          </w:p>
        </w:tc>
        <w:tc>
          <w:tcPr>
            <w:tcW w:w="241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975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必备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项目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6、建立完整的成员账户，记载每个成员的出资额、量化公积金份额、与合作社的交易情况和盈余返回情况。</w:t>
            </w:r>
          </w:p>
        </w:tc>
        <w:tc>
          <w:tcPr>
            <w:tcW w:w="241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7、按交易量（额）返还比例不低于60%。</w:t>
            </w:r>
          </w:p>
        </w:tc>
        <w:tc>
          <w:tcPr>
            <w:tcW w:w="241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8、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两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年内无生产（质量）安全事故、行业通报批评等不良记录。</w:t>
            </w:r>
          </w:p>
        </w:tc>
        <w:tc>
          <w:tcPr>
            <w:tcW w:w="241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9、财务报表须经会计师事务所或有资质的审计机构审计。</w:t>
            </w:r>
          </w:p>
        </w:tc>
        <w:tc>
          <w:tcPr>
            <w:tcW w:w="241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75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一、设立合法（4分）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1、营业执照有效，按规定在明显位置悬挂；涉及法定登记事项变更的及时进行变更登记；有固定的办公场所和独立的银行账号。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2、根据农业部《农民专业合作社示范章程》制定符合本社特点章程；章程经成员大会通过。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有《章程》通过的会议记录及成员签名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5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tbl>
      <w:tblPr>
        <w:tblStyle w:val="6"/>
        <w:tblW w:w="99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002"/>
        <w:gridCol w:w="864"/>
        <w:gridCol w:w="786"/>
        <w:gridCol w:w="763"/>
        <w:gridCol w:w="25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75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4002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内容</w:t>
            </w:r>
          </w:p>
        </w:tc>
        <w:tc>
          <w:tcPr>
            <w:tcW w:w="864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总分</w:t>
            </w:r>
          </w:p>
        </w:tc>
        <w:tc>
          <w:tcPr>
            <w:tcW w:w="786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自评分</w:t>
            </w:r>
          </w:p>
        </w:tc>
        <w:tc>
          <w:tcPr>
            <w:tcW w:w="763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区评分</w:t>
            </w:r>
          </w:p>
        </w:tc>
        <w:tc>
          <w:tcPr>
            <w:tcW w:w="2582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75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二、管理民主（9分）</w:t>
            </w:r>
          </w:p>
        </w:tc>
        <w:tc>
          <w:tcPr>
            <w:tcW w:w="40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3、建立健全成员（代表）大会、理事会、监事会制度。</w:t>
            </w:r>
          </w:p>
        </w:tc>
        <w:tc>
          <w:tcPr>
            <w:tcW w:w="8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7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4、成员大会每年至少召开一次。</w:t>
            </w:r>
          </w:p>
        </w:tc>
        <w:tc>
          <w:tcPr>
            <w:tcW w:w="8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7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有会议记录，有出席会议成员的签名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5、日常经营中的重大事项，有完善的议事决策记录制度、社务公开制度。</w:t>
            </w:r>
          </w:p>
        </w:tc>
        <w:tc>
          <w:tcPr>
            <w:tcW w:w="8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7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有会议记录，有出席会议成员的签名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75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三、财务规范（17分）</w:t>
            </w:r>
          </w:p>
        </w:tc>
        <w:tc>
          <w:tcPr>
            <w:tcW w:w="40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6、建立完善的财务管理制度、财务公开制度，严格执行财政部颁发的合作社财务会计制度。</w:t>
            </w:r>
          </w:p>
        </w:tc>
        <w:tc>
          <w:tcPr>
            <w:tcW w:w="8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7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7、配备必要的会计人员、设置会计账簿、编制会计报表、或委托有关代理记账机构代理记账、核算。</w:t>
            </w:r>
          </w:p>
        </w:tc>
        <w:tc>
          <w:tcPr>
            <w:tcW w:w="8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7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8、使用农业农村部门推荐的合作社会计电算化软件规范记账，使用省农业农村厅推荐的合作社信息采集系统。</w:t>
            </w:r>
          </w:p>
        </w:tc>
        <w:tc>
          <w:tcPr>
            <w:tcW w:w="864" w:type="dxa"/>
            <w:tcBorders>
              <w:top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5"/>
        <w:rPr>
          <w:rFonts w:hint="default" w:ascii="Times New Roman" w:hAnsi="Times New Roman" w:cs="Times New Roman"/>
          <w:color w:val="auto"/>
        </w:rPr>
      </w:pPr>
    </w:p>
    <w:tbl>
      <w:tblPr>
        <w:tblStyle w:val="6"/>
        <w:tblW w:w="99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002"/>
        <w:gridCol w:w="864"/>
        <w:gridCol w:w="786"/>
        <w:gridCol w:w="763"/>
        <w:gridCol w:w="25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40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内容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总分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自评分</w:t>
            </w: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区评分</w:t>
            </w:r>
          </w:p>
        </w:tc>
        <w:tc>
          <w:tcPr>
            <w:tcW w:w="258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0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9、与成员的交易（作业）及与利用合作社提供服务的非成员的交易（作业），分别核算。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4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10、编制合作社年度报告、盈余分配方案或亏损处理方案、财务状况说明书，财务状况定期向成员公开并接受成员监督。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四、质量安全（10分）</w:t>
            </w:r>
          </w:p>
        </w:tc>
        <w:tc>
          <w:tcPr>
            <w:tcW w:w="40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11、成员按照《农产品质量安全法》和《食品安全法》规定进行生产，合作社建立生产记录和产品（服务）质量安全检测和溯源管理制度。具备农产品溯源、生产记录及相关质量安全检测报告等材料(一年内）。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10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其中有生产记录得3分，有产品（服务）质量安全检测得4分，有产品（服务）质量安全溯源得3分。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五、服务成员（21分）</w:t>
            </w:r>
          </w:p>
        </w:tc>
        <w:tc>
          <w:tcPr>
            <w:tcW w:w="40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12、生产资料统一购买率、农产品统一销售率、农业标准化生产率分别达到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%以上。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生产资料统一购买率、农产品统一销售率、农业标准生产率每项1分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13、与成员交易的比例高于合作社交易总量的50%。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10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与成员交易的比例低于50%的该项不得分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内容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总分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自评分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区评分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五、服务成员（21分）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14、为成员提供生产技术培训、发布农产品供求价格等信息，每年培训成员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次以上。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5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15、每带动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户农户得1分，最高3分。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六、经营得法（22分）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16、所涉及产业符合当地产业布局，是优势主导产业。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17、产品类型为有区域特色的名、特、优农产品，生产专业化、布局区域化、产品商品化程度较高。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8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18、年销售额达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万以上。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19、成员收入比当地生产同类农产品非成员高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%以上。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七、打造品牌（17分）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20、拥有“三品二标”（无公害农产品、绿色食品、有机农产品、农产品地理标志、注册商标）中的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项以上。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10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农民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合作社为“三品二标”拥有人，否则不得分，非食用农产品考察其它资质或认证。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5"/>
        <w:rPr>
          <w:rFonts w:hint="default" w:ascii="Times New Roman" w:hAnsi="Times New Roman" w:cs="Times New Roman"/>
          <w:color w:val="auto"/>
        </w:rPr>
      </w:pPr>
    </w:p>
    <w:tbl>
      <w:tblPr>
        <w:tblStyle w:val="6"/>
        <w:tblW w:w="99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002"/>
        <w:gridCol w:w="864"/>
        <w:gridCol w:w="786"/>
        <w:gridCol w:w="763"/>
        <w:gridCol w:w="2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内容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总分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自评分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区评分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七、打造品牌（17分）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21、与超市、学校、酒店、企业食堂等建立对接关系，年销售额超过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万元。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4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22、每年参加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级以上展示展销会1次以上，提升品牌的知名度。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八、附加分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23、拥有绿色食品或有机农产品认证。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5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 xml:space="preserve">加上附加分后总分不超过100。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24、获得SC认证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5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总分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100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填写XX年XX月XX日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highlight w:val="none"/>
              </w:rPr>
              <w:t>评分人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自评分由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eastAsia="zh-CN"/>
              </w:rPr>
              <w:t>农民合作社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法人（负责人）签名。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区评分区农业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eastAsia="zh-CN"/>
              </w:rPr>
              <w:t>农村部门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评审人员签名。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highlight w:val="none"/>
              </w:rPr>
              <w:t>日期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填写XX年XX月XX日</w:t>
            </w:r>
          </w:p>
        </w:tc>
      </w:tr>
    </w:tbl>
    <w:p>
      <w:pPr>
        <w:spacing w:line="48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考评组成员签名：</w:t>
      </w:r>
    </w:p>
    <w:p>
      <w:pPr>
        <w:spacing w:line="480" w:lineRule="auto"/>
        <w:jc w:val="center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sectPr>
          <w:footerReference r:id="rId3" w:type="default"/>
          <w:pgSz w:w="11906" w:h="16838"/>
          <w:pgMar w:top="2154" w:right="1417" w:bottom="209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spacing w:line="480" w:lineRule="auto"/>
        <w:jc w:val="center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广州市黄埔区农民合作社区级示范社评分表</w:t>
      </w:r>
    </w:p>
    <w:p>
      <w:pPr>
        <w:spacing w:line="480" w:lineRule="auto"/>
        <w:jc w:val="center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（经营服务类）</w:t>
      </w:r>
    </w:p>
    <w:p>
      <w:pPr>
        <w:spacing w:line="480" w:lineRule="auto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4"/>
        </w:rPr>
        <w:t>被考评单位：</w:t>
      </w:r>
    </w:p>
    <w:tbl>
      <w:tblPr>
        <w:tblStyle w:val="6"/>
        <w:tblW w:w="99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483"/>
        <w:gridCol w:w="869"/>
        <w:gridCol w:w="27"/>
        <w:gridCol w:w="4"/>
        <w:gridCol w:w="788"/>
        <w:gridCol w:w="50"/>
        <w:gridCol w:w="869"/>
        <w:gridCol w:w="27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34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内容</w:t>
            </w: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总分</w:t>
            </w:r>
          </w:p>
        </w:tc>
        <w:tc>
          <w:tcPr>
            <w:tcW w:w="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自评分</w:t>
            </w: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区评分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必备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项目</w:t>
            </w: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1、在市场监管部门登记后运行满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年以上。</w:t>
            </w:r>
          </w:p>
        </w:tc>
        <w:tc>
          <w:tcPr>
            <w:tcW w:w="2607" w:type="dxa"/>
            <w:gridSpan w:val="6"/>
            <w:vMerge w:val="restart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达不到此项标准，不能评为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级示范社。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2、没有改变家庭独立经营地位。</w:t>
            </w:r>
          </w:p>
        </w:tc>
        <w:tc>
          <w:tcPr>
            <w:tcW w:w="2607" w:type="dxa"/>
            <w:gridSpan w:val="6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40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3、公司+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农民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合作社类型的，资产财务、管理机构等完全分开。</w:t>
            </w:r>
          </w:p>
        </w:tc>
        <w:tc>
          <w:tcPr>
            <w:tcW w:w="2607" w:type="dxa"/>
            <w:gridSpan w:val="6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4、农民成员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0户以上，农民成员至少占成员总数的80%，固定资产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万元以上，服务农户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0户以上。联合社注册登记合作社成员应在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家以上，生产服务性固定资产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0万元以上，服务农户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0户以上。</w:t>
            </w:r>
          </w:p>
        </w:tc>
        <w:tc>
          <w:tcPr>
            <w:tcW w:w="2607" w:type="dxa"/>
            <w:gridSpan w:val="6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40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5、选举和表决实行一人一票制，附加表决权不超过基本表决权的20%。</w:t>
            </w:r>
          </w:p>
        </w:tc>
        <w:tc>
          <w:tcPr>
            <w:tcW w:w="2607" w:type="dxa"/>
            <w:gridSpan w:val="6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34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内容</w:t>
            </w:r>
          </w:p>
        </w:tc>
        <w:tc>
          <w:tcPr>
            <w:tcW w:w="86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总分</w:t>
            </w:r>
          </w:p>
        </w:tc>
        <w:tc>
          <w:tcPr>
            <w:tcW w:w="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自评分</w:t>
            </w:r>
          </w:p>
        </w:tc>
        <w:tc>
          <w:tcPr>
            <w:tcW w:w="86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区评分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必备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项目</w:t>
            </w: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6、建立完整的成员账户，记载每个成员的出资额、量化公积金份额、与合作社的交易情况和盈余返回情况。</w:t>
            </w:r>
          </w:p>
        </w:tc>
        <w:tc>
          <w:tcPr>
            <w:tcW w:w="2607" w:type="dxa"/>
            <w:gridSpan w:val="6"/>
            <w:vMerge w:val="restart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vMerge w:val="restart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40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7、无生产（质量）安全事故、行业通报批评等不良记录。</w:t>
            </w:r>
          </w:p>
        </w:tc>
        <w:tc>
          <w:tcPr>
            <w:tcW w:w="2607" w:type="dxa"/>
            <w:gridSpan w:val="6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40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8、一年内未发生较大以上生产、经营事故。</w:t>
            </w:r>
          </w:p>
        </w:tc>
        <w:tc>
          <w:tcPr>
            <w:tcW w:w="2607" w:type="dxa"/>
            <w:gridSpan w:val="6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40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9、财务报表须经会计师事务所或有资质的审计机构审计。</w:t>
            </w:r>
          </w:p>
        </w:tc>
        <w:tc>
          <w:tcPr>
            <w:tcW w:w="2607" w:type="dxa"/>
            <w:gridSpan w:val="6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一、设立合法（6分）</w:t>
            </w: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、营业执照有效，按规定在明显位置悬挂；涉及法定登记事项变更的及时进行变更登记；有固定的办公场所和独立的银行账号。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5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/>
        </w:rPr>
      </w:pPr>
    </w:p>
    <w:tbl>
      <w:tblPr>
        <w:tblStyle w:val="6"/>
        <w:tblW w:w="99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483"/>
        <w:gridCol w:w="900"/>
        <w:gridCol w:w="788"/>
        <w:gridCol w:w="919"/>
        <w:gridCol w:w="27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34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内容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总分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自评分</w:t>
            </w: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区评分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一、设立合法（6分）</w:t>
            </w: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、根据《农民专业合作社示范章程》制定符合本社特点章程；章程经全体设立人一致通过。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4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有《章程》通过的会议记录及成员签名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二、管理民主（11分）</w:t>
            </w: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、建立健全成员（代表）大会、理事会、监事会制度。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0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、成员大会每年至少召开一次。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4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有会议记录，有出席会议成员的签名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40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、日常经营中重大事项，有完善的议事决策记录制度和社务公开制度。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4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有会议记录，有出席会议成员的签名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三、财务规范（20分）</w:t>
            </w: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、严格执行财政部《农民专业合作社财务会计制度》。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、配备必要的会计人员、设置会计账簿、编制会计报表、或委托有关代理记账机构代理记账、核算。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5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tbl>
      <w:tblPr>
        <w:tblStyle w:val="6"/>
        <w:tblW w:w="99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483"/>
        <w:gridCol w:w="900"/>
        <w:gridCol w:w="788"/>
        <w:gridCol w:w="919"/>
        <w:gridCol w:w="27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34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内容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总分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自评分</w:t>
            </w: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区评分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三、财务规范（20分）</w:t>
            </w: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、使用农业农村部门推荐的合作社会计电算化软件规范记账，使用省农业农村厅推荐的合作社信息采集系统。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7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、与成员的交易（作业）及与利用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农民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合作社提供服务的非成员的交易（作业），分别核算。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5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、有完善的财务管理制度、财务状况定期向成员公开并接受成员监督。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四、实力较强（40分）</w:t>
            </w:r>
          </w:p>
        </w:tc>
        <w:tc>
          <w:tcPr>
            <w:tcW w:w="34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、按国家规定取得经营、服务具备相关资质，从业人员具备资格。有经营服务技术操作规程，积极采用现代信息技术手段采集、留存经营服务记录、购销记录等生产经营服务信息。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9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5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/>
        </w:rPr>
      </w:pPr>
    </w:p>
    <w:tbl>
      <w:tblPr>
        <w:tblStyle w:val="6"/>
        <w:tblW w:w="9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483"/>
        <w:gridCol w:w="900"/>
        <w:gridCol w:w="788"/>
        <w:gridCol w:w="919"/>
        <w:gridCol w:w="2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3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内容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总分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自评分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区评分</w:t>
            </w:r>
          </w:p>
        </w:tc>
        <w:tc>
          <w:tcPr>
            <w:tcW w:w="2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四、实力较强（40分）</w:t>
            </w:r>
          </w:p>
        </w:tc>
        <w:tc>
          <w:tcPr>
            <w:tcW w:w="3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、经营服务渠道稳定，经营服务台账完善，采用电商等多种形式开展经营服务。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9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、具备固定的经营服务场所，面积在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0平方以上或形成连锁经营服务。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9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、经营场所符合安全生产、消防等要求规定。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4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、年经营服务合同达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项以上或收入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0万元以上。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9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五、服务成员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（23分）</w:t>
            </w:r>
          </w:p>
        </w:tc>
        <w:tc>
          <w:tcPr>
            <w:tcW w:w="3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、为农民提供全方位、系列化经营、服务。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、年经营、服务农户50户以上或农机作业服务面积500亩以上，每减少10户或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00亩扣1分。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10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3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、积极组织培训、提升，每年组织社员学习培训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次以上。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5"/>
        <w:rPr>
          <w:rFonts w:hint="default" w:ascii="Times New Roman" w:hAnsi="Times New Roman" w:cs="Times New Roman"/>
          <w:color w:val="auto"/>
        </w:rPr>
      </w:pPr>
    </w:p>
    <w:tbl>
      <w:tblPr>
        <w:tblStyle w:val="6"/>
        <w:tblW w:w="9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483"/>
        <w:gridCol w:w="900"/>
        <w:gridCol w:w="788"/>
        <w:gridCol w:w="919"/>
        <w:gridCol w:w="2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3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内容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总分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自评分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区评分</w:t>
            </w:r>
          </w:p>
        </w:tc>
        <w:tc>
          <w:tcPr>
            <w:tcW w:w="2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五、服务成员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（23分）</w:t>
            </w:r>
          </w:p>
        </w:tc>
        <w:tc>
          <w:tcPr>
            <w:tcW w:w="3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、成员收入比同行业非成员农户高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%以上。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8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总分</w:t>
            </w:r>
          </w:p>
        </w:tc>
        <w:tc>
          <w:tcPr>
            <w:tcW w:w="3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100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2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highlight w:val="none"/>
              </w:rPr>
              <w:t>评分人</w:t>
            </w:r>
          </w:p>
        </w:tc>
        <w:tc>
          <w:tcPr>
            <w:tcW w:w="3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自评分由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eastAsia="zh-CN"/>
              </w:rPr>
              <w:t>农民合作社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法人（负责人）签名。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区评分区农业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eastAsia="zh-CN"/>
              </w:rPr>
              <w:t>农村部门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评审人员签名。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highlight w:val="none"/>
              </w:rPr>
              <w:t>日期</w:t>
            </w:r>
          </w:p>
        </w:tc>
        <w:tc>
          <w:tcPr>
            <w:tcW w:w="3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填写XX年XX月XX日</w:t>
            </w:r>
          </w:p>
        </w:tc>
      </w:tr>
    </w:tbl>
    <w:p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考评组成员签名：</w:t>
      </w:r>
    </w:p>
    <w:sectPr>
      <w:pgSz w:w="11906" w:h="16838"/>
      <w:pgMar w:top="2041" w:right="1417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U+g6ms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MjkxYjkyZTEyZDg2NWVhZjM1NzYxYWFhMDNlODMifQ=="/>
  </w:docVars>
  <w:rsids>
    <w:rsidRoot w:val="69AD12C4"/>
    <w:rsid w:val="00015B78"/>
    <w:rsid w:val="003B2095"/>
    <w:rsid w:val="005A01D5"/>
    <w:rsid w:val="005E09B6"/>
    <w:rsid w:val="00E14565"/>
    <w:rsid w:val="00F02099"/>
    <w:rsid w:val="02410808"/>
    <w:rsid w:val="02611F9B"/>
    <w:rsid w:val="02791F58"/>
    <w:rsid w:val="0319555F"/>
    <w:rsid w:val="038720B6"/>
    <w:rsid w:val="03992996"/>
    <w:rsid w:val="03BE2ABF"/>
    <w:rsid w:val="03DA4EE3"/>
    <w:rsid w:val="03DE3BD8"/>
    <w:rsid w:val="03F35CC3"/>
    <w:rsid w:val="04226E71"/>
    <w:rsid w:val="048138EE"/>
    <w:rsid w:val="04BC28E6"/>
    <w:rsid w:val="0516142E"/>
    <w:rsid w:val="052A171C"/>
    <w:rsid w:val="05363533"/>
    <w:rsid w:val="056A0C03"/>
    <w:rsid w:val="057C5CE6"/>
    <w:rsid w:val="0609220D"/>
    <w:rsid w:val="071C6216"/>
    <w:rsid w:val="07C51BE9"/>
    <w:rsid w:val="082134C2"/>
    <w:rsid w:val="08466521"/>
    <w:rsid w:val="087420A2"/>
    <w:rsid w:val="0878235B"/>
    <w:rsid w:val="0907296A"/>
    <w:rsid w:val="09BF6B41"/>
    <w:rsid w:val="09E01C91"/>
    <w:rsid w:val="0A087BFC"/>
    <w:rsid w:val="0A98381D"/>
    <w:rsid w:val="0AAD2069"/>
    <w:rsid w:val="0AD42960"/>
    <w:rsid w:val="0AF63BC8"/>
    <w:rsid w:val="0B49605A"/>
    <w:rsid w:val="0B6C377B"/>
    <w:rsid w:val="0B8A5361"/>
    <w:rsid w:val="0BBD3C8A"/>
    <w:rsid w:val="0CD64E6B"/>
    <w:rsid w:val="0D022D3E"/>
    <w:rsid w:val="0D480766"/>
    <w:rsid w:val="0D755736"/>
    <w:rsid w:val="0E1F0A13"/>
    <w:rsid w:val="103F4575"/>
    <w:rsid w:val="104C259B"/>
    <w:rsid w:val="10BD4F42"/>
    <w:rsid w:val="10C564D8"/>
    <w:rsid w:val="10E31A77"/>
    <w:rsid w:val="10FB69B3"/>
    <w:rsid w:val="12213A47"/>
    <w:rsid w:val="126264A9"/>
    <w:rsid w:val="129E0F17"/>
    <w:rsid w:val="12DF1022"/>
    <w:rsid w:val="131848D5"/>
    <w:rsid w:val="13394367"/>
    <w:rsid w:val="133A5DB2"/>
    <w:rsid w:val="13434D6D"/>
    <w:rsid w:val="13502F18"/>
    <w:rsid w:val="137605BC"/>
    <w:rsid w:val="13DD77A3"/>
    <w:rsid w:val="13E442EB"/>
    <w:rsid w:val="13E85862"/>
    <w:rsid w:val="140E1B36"/>
    <w:rsid w:val="1432229A"/>
    <w:rsid w:val="16212475"/>
    <w:rsid w:val="16546746"/>
    <w:rsid w:val="16EC4DAE"/>
    <w:rsid w:val="17E231FA"/>
    <w:rsid w:val="18874A81"/>
    <w:rsid w:val="18EA4A0B"/>
    <w:rsid w:val="19755A4E"/>
    <w:rsid w:val="19C739FF"/>
    <w:rsid w:val="1A133703"/>
    <w:rsid w:val="1A9019DA"/>
    <w:rsid w:val="1AA7324E"/>
    <w:rsid w:val="1AD2582C"/>
    <w:rsid w:val="1B4D1EAB"/>
    <w:rsid w:val="1B6F76BB"/>
    <w:rsid w:val="1BCC5767"/>
    <w:rsid w:val="1CB30C1B"/>
    <w:rsid w:val="1CBB6043"/>
    <w:rsid w:val="1CF528DD"/>
    <w:rsid w:val="1CF677F7"/>
    <w:rsid w:val="1D393FDE"/>
    <w:rsid w:val="1DF94C46"/>
    <w:rsid w:val="1E5F47CC"/>
    <w:rsid w:val="1F61674D"/>
    <w:rsid w:val="1FDE5CFC"/>
    <w:rsid w:val="20192735"/>
    <w:rsid w:val="206B0279"/>
    <w:rsid w:val="20F47B55"/>
    <w:rsid w:val="215E62F0"/>
    <w:rsid w:val="21A55165"/>
    <w:rsid w:val="21B66F89"/>
    <w:rsid w:val="22495B10"/>
    <w:rsid w:val="225F2362"/>
    <w:rsid w:val="228E32B3"/>
    <w:rsid w:val="228F5B5A"/>
    <w:rsid w:val="235C49C2"/>
    <w:rsid w:val="239E0C88"/>
    <w:rsid w:val="23B25755"/>
    <w:rsid w:val="245F39C6"/>
    <w:rsid w:val="24783A55"/>
    <w:rsid w:val="24CD5747"/>
    <w:rsid w:val="25A461FD"/>
    <w:rsid w:val="268F6FD2"/>
    <w:rsid w:val="26C10DF0"/>
    <w:rsid w:val="26C23266"/>
    <w:rsid w:val="275F6F17"/>
    <w:rsid w:val="27F55BD9"/>
    <w:rsid w:val="28DA4275"/>
    <w:rsid w:val="29ED6D70"/>
    <w:rsid w:val="29EF7950"/>
    <w:rsid w:val="2A050D8E"/>
    <w:rsid w:val="2A4476C8"/>
    <w:rsid w:val="2A58311B"/>
    <w:rsid w:val="2AE465CE"/>
    <w:rsid w:val="2B316B0E"/>
    <w:rsid w:val="2BB83C63"/>
    <w:rsid w:val="2C166220"/>
    <w:rsid w:val="2C902A16"/>
    <w:rsid w:val="2CDF3615"/>
    <w:rsid w:val="2CE73E59"/>
    <w:rsid w:val="2D006C79"/>
    <w:rsid w:val="2DEE57EC"/>
    <w:rsid w:val="2E2407AE"/>
    <w:rsid w:val="2E7D1A90"/>
    <w:rsid w:val="2F2F0385"/>
    <w:rsid w:val="2F43441D"/>
    <w:rsid w:val="2F691292"/>
    <w:rsid w:val="2F7A5CBB"/>
    <w:rsid w:val="310A4BEB"/>
    <w:rsid w:val="31F523CC"/>
    <w:rsid w:val="3266785A"/>
    <w:rsid w:val="32F64919"/>
    <w:rsid w:val="33A215C2"/>
    <w:rsid w:val="34D57404"/>
    <w:rsid w:val="35100DAB"/>
    <w:rsid w:val="353000AA"/>
    <w:rsid w:val="353C057F"/>
    <w:rsid w:val="353E2357"/>
    <w:rsid w:val="35505A81"/>
    <w:rsid w:val="359671FE"/>
    <w:rsid w:val="35D963A7"/>
    <w:rsid w:val="362D4B2C"/>
    <w:rsid w:val="37626750"/>
    <w:rsid w:val="38E57466"/>
    <w:rsid w:val="391B54E7"/>
    <w:rsid w:val="394063D4"/>
    <w:rsid w:val="39714983"/>
    <w:rsid w:val="39F4245A"/>
    <w:rsid w:val="3AA24B42"/>
    <w:rsid w:val="3AE33365"/>
    <w:rsid w:val="3AEF425B"/>
    <w:rsid w:val="3B333685"/>
    <w:rsid w:val="3B98532C"/>
    <w:rsid w:val="3BB63306"/>
    <w:rsid w:val="3BDE00C8"/>
    <w:rsid w:val="3BF96F8D"/>
    <w:rsid w:val="3C212424"/>
    <w:rsid w:val="3CD943CC"/>
    <w:rsid w:val="3E701AB1"/>
    <w:rsid w:val="3E72738F"/>
    <w:rsid w:val="3E79586C"/>
    <w:rsid w:val="3E8E1FC7"/>
    <w:rsid w:val="3EC96E43"/>
    <w:rsid w:val="3EFA56C2"/>
    <w:rsid w:val="3F1B7401"/>
    <w:rsid w:val="3F8C4598"/>
    <w:rsid w:val="40900B29"/>
    <w:rsid w:val="40F01DE0"/>
    <w:rsid w:val="422F47A2"/>
    <w:rsid w:val="42A840C3"/>
    <w:rsid w:val="42B76380"/>
    <w:rsid w:val="42DC2A6D"/>
    <w:rsid w:val="43CA1663"/>
    <w:rsid w:val="442A63EF"/>
    <w:rsid w:val="452E3A61"/>
    <w:rsid w:val="455902AB"/>
    <w:rsid w:val="4577077D"/>
    <w:rsid w:val="460E174F"/>
    <w:rsid w:val="4672793F"/>
    <w:rsid w:val="469309F6"/>
    <w:rsid w:val="46BF5486"/>
    <w:rsid w:val="474216B7"/>
    <w:rsid w:val="47A70EF6"/>
    <w:rsid w:val="48747FEF"/>
    <w:rsid w:val="489046BE"/>
    <w:rsid w:val="48D1452E"/>
    <w:rsid w:val="4B474BEB"/>
    <w:rsid w:val="4CC93BB2"/>
    <w:rsid w:val="4E18267B"/>
    <w:rsid w:val="4E423785"/>
    <w:rsid w:val="4F1535BF"/>
    <w:rsid w:val="50A4155E"/>
    <w:rsid w:val="51070F3F"/>
    <w:rsid w:val="51087B3B"/>
    <w:rsid w:val="51927011"/>
    <w:rsid w:val="53503B27"/>
    <w:rsid w:val="53857330"/>
    <w:rsid w:val="538F0B2F"/>
    <w:rsid w:val="54000561"/>
    <w:rsid w:val="54276116"/>
    <w:rsid w:val="543454FB"/>
    <w:rsid w:val="544B3708"/>
    <w:rsid w:val="549A00C2"/>
    <w:rsid w:val="54B83133"/>
    <w:rsid w:val="564D2340"/>
    <w:rsid w:val="56956FF8"/>
    <w:rsid w:val="57632DB9"/>
    <w:rsid w:val="57720D29"/>
    <w:rsid w:val="57F02B70"/>
    <w:rsid w:val="585722F6"/>
    <w:rsid w:val="58AE785B"/>
    <w:rsid w:val="598F0302"/>
    <w:rsid w:val="59F0692C"/>
    <w:rsid w:val="5A651F88"/>
    <w:rsid w:val="5A965881"/>
    <w:rsid w:val="5ACD7F13"/>
    <w:rsid w:val="5AEE75E8"/>
    <w:rsid w:val="5B540764"/>
    <w:rsid w:val="5B5426EA"/>
    <w:rsid w:val="5B801AEE"/>
    <w:rsid w:val="5C0C2FFD"/>
    <w:rsid w:val="5C152F49"/>
    <w:rsid w:val="5E50787D"/>
    <w:rsid w:val="5F586422"/>
    <w:rsid w:val="5FB17175"/>
    <w:rsid w:val="5FDE5630"/>
    <w:rsid w:val="5FE60A36"/>
    <w:rsid w:val="6091117D"/>
    <w:rsid w:val="60C95F09"/>
    <w:rsid w:val="60D46C38"/>
    <w:rsid w:val="61EF75CF"/>
    <w:rsid w:val="62587D38"/>
    <w:rsid w:val="627447DF"/>
    <w:rsid w:val="627C3B69"/>
    <w:rsid w:val="62823F34"/>
    <w:rsid w:val="629C08FA"/>
    <w:rsid w:val="638C0D6F"/>
    <w:rsid w:val="639C516C"/>
    <w:rsid w:val="63ED1A9B"/>
    <w:rsid w:val="646D0E73"/>
    <w:rsid w:val="64F15831"/>
    <w:rsid w:val="659F7FED"/>
    <w:rsid w:val="65AC5D3F"/>
    <w:rsid w:val="65F30A4B"/>
    <w:rsid w:val="6670207B"/>
    <w:rsid w:val="66A90D04"/>
    <w:rsid w:val="66B7398F"/>
    <w:rsid w:val="67354EFC"/>
    <w:rsid w:val="67EC4A30"/>
    <w:rsid w:val="68AD1946"/>
    <w:rsid w:val="69621042"/>
    <w:rsid w:val="69905B86"/>
    <w:rsid w:val="69AD12C4"/>
    <w:rsid w:val="69D9287E"/>
    <w:rsid w:val="69DF7442"/>
    <w:rsid w:val="6A776C7C"/>
    <w:rsid w:val="6AEE1D1E"/>
    <w:rsid w:val="6B013C1C"/>
    <w:rsid w:val="6B42447A"/>
    <w:rsid w:val="6B5278D2"/>
    <w:rsid w:val="6BA85193"/>
    <w:rsid w:val="6BDE7900"/>
    <w:rsid w:val="6C027AC3"/>
    <w:rsid w:val="6C17187D"/>
    <w:rsid w:val="6C7E442F"/>
    <w:rsid w:val="6D0F273E"/>
    <w:rsid w:val="6D116DB4"/>
    <w:rsid w:val="6D2503B2"/>
    <w:rsid w:val="6D4B1C70"/>
    <w:rsid w:val="6D9D00BE"/>
    <w:rsid w:val="6D9F69FE"/>
    <w:rsid w:val="6E484B10"/>
    <w:rsid w:val="6EC01CBE"/>
    <w:rsid w:val="6F2537C7"/>
    <w:rsid w:val="6F2C0F49"/>
    <w:rsid w:val="6F423A50"/>
    <w:rsid w:val="6FEE201E"/>
    <w:rsid w:val="70474E00"/>
    <w:rsid w:val="70AF4D4D"/>
    <w:rsid w:val="7138083B"/>
    <w:rsid w:val="71A60728"/>
    <w:rsid w:val="71AC47B3"/>
    <w:rsid w:val="72822C9E"/>
    <w:rsid w:val="72D8752C"/>
    <w:rsid w:val="73971E19"/>
    <w:rsid w:val="7469296E"/>
    <w:rsid w:val="747F6E52"/>
    <w:rsid w:val="751C2258"/>
    <w:rsid w:val="752B5C7C"/>
    <w:rsid w:val="75993D63"/>
    <w:rsid w:val="759F1A8E"/>
    <w:rsid w:val="75AA6324"/>
    <w:rsid w:val="76560EFB"/>
    <w:rsid w:val="765815FF"/>
    <w:rsid w:val="76712F13"/>
    <w:rsid w:val="76834522"/>
    <w:rsid w:val="770501C3"/>
    <w:rsid w:val="77332AF9"/>
    <w:rsid w:val="778F5818"/>
    <w:rsid w:val="77D6406B"/>
    <w:rsid w:val="784F601C"/>
    <w:rsid w:val="78C223C0"/>
    <w:rsid w:val="795C73F6"/>
    <w:rsid w:val="79782566"/>
    <w:rsid w:val="7A9A7483"/>
    <w:rsid w:val="7AA661C7"/>
    <w:rsid w:val="7ABE3E3D"/>
    <w:rsid w:val="7B0F6B04"/>
    <w:rsid w:val="7B7A0182"/>
    <w:rsid w:val="7B7F7557"/>
    <w:rsid w:val="7B9E3C9A"/>
    <w:rsid w:val="7BA72B50"/>
    <w:rsid w:val="7BC67330"/>
    <w:rsid w:val="7C6F7086"/>
    <w:rsid w:val="7D1C55FC"/>
    <w:rsid w:val="7D745133"/>
    <w:rsid w:val="7D9C7EAB"/>
    <w:rsid w:val="7DCA2833"/>
    <w:rsid w:val="7F125364"/>
    <w:rsid w:val="7F2864D3"/>
    <w:rsid w:val="7F3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spacing w:before="240" w:after="60" w:line="420" w:lineRule="exact"/>
      <w:jc w:val="center"/>
      <w:outlineLvl w:val="0"/>
    </w:pPr>
    <w:rPr>
      <w:rFonts w:ascii="Cambria" w:hAnsi="Cambria" w:eastAsia="黑体" w:cs="Times New Roman"/>
      <w:bCs/>
      <w:sz w:val="24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/>
      <w:sz w:val="24"/>
    </w:rPr>
  </w:style>
  <w:style w:type="paragraph" w:styleId="5">
    <w:name w:val="Body Text First Indent"/>
    <w:basedOn w:val="1"/>
    <w:next w:val="2"/>
    <w:qFormat/>
    <w:uiPriority w:val="99"/>
    <w:pPr>
      <w:ind w:firstLine="420" w:firstLineChars="1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2024-01-16T02:41:00Z</dcterms:created>
  <dc:creator>-Ryu-</dc:creator>
  <cp:lastModifiedBy>-Ryu-</cp:lastModifiedBy>
  <dcterms:modified xsi:type="dcterms:W3CDTF">2024-01-16T02:41:51Z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04EA4FC6950F483BB60F72D7A2DED940_11</vt:lpwstr>
  </property>
</Properties>
</file>