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kern w:val="0"/>
          <w:sz w:val="32"/>
          <w:szCs w:val="32"/>
        </w:rPr>
      </w:pPr>
      <w:r>
        <w:rPr>
          <w:rFonts w:hint="eastAsia" w:ascii="黑体" w:hAnsi="黑体" w:eastAsia="黑体" w:cs="黑体"/>
          <w:kern w:val="0"/>
          <w:sz w:val="32"/>
          <w:szCs w:val="32"/>
        </w:rPr>
        <w:t>附件3</w:t>
      </w:r>
    </w:p>
    <w:p>
      <w:pPr>
        <w:rPr>
          <w:rFonts w:ascii="黑体" w:hAnsi="黑体" w:eastAsia="黑体" w:cs="黑体"/>
          <w:kern w:val="0"/>
          <w:sz w:val="32"/>
          <w:szCs w:val="32"/>
        </w:rPr>
      </w:pPr>
    </w:p>
    <w:p>
      <w:pPr>
        <w:spacing w:line="480" w:lineRule="auto"/>
        <w:jc w:val="center"/>
        <w:rPr>
          <w:rFonts w:ascii="黑体" w:hAnsi="黑体" w:eastAsia="黑体" w:cs="黑体"/>
          <w:bCs/>
          <w:kern w:val="0"/>
          <w:sz w:val="32"/>
          <w:szCs w:val="32"/>
        </w:rPr>
      </w:pPr>
      <w:r>
        <w:rPr>
          <w:rFonts w:hint="eastAsia" w:ascii="黑体" w:hAnsi="黑体" w:eastAsia="黑体" w:cs="黑体"/>
          <w:bCs/>
          <w:kern w:val="0"/>
          <w:sz w:val="32"/>
          <w:szCs w:val="32"/>
        </w:rPr>
        <w:t>广州市黄埔区示范家庭农场评分表</w:t>
      </w:r>
    </w:p>
    <w:p>
      <w:pPr>
        <w:spacing w:line="480" w:lineRule="auto"/>
        <w:jc w:val="center"/>
        <w:rPr>
          <w:rFonts w:ascii="宋体" w:hAnsi="宋体" w:eastAsia="宋体" w:cs="宋体"/>
          <w:bCs/>
          <w:color w:val="000000"/>
          <w:kern w:val="0"/>
          <w:sz w:val="24"/>
        </w:rPr>
      </w:pPr>
    </w:p>
    <w:p>
      <w:pPr>
        <w:spacing w:line="480" w:lineRule="auto"/>
        <w:rPr>
          <w:rFonts w:ascii="宋体" w:hAnsi="宋体" w:eastAsia="宋体" w:cs="宋体"/>
          <w:bCs/>
          <w:color w:val="000000"/>
          <w:kern w:val="0"/>
          <w:sz w:val="24"/>
        </w:rPr>
      </w:pPr>
      <w:r>
        <w:rPr>
          <w:rFonts w:hint="eastAsia" w:ascii="宋体" w:hAnsi="宋体" w:eastAsia="宋体" w:cs="宋体"/>
          <w:bCs/>
          <w:color w:val="000000"/>
          <w:kern w:val="0"/>
          <w:sz w:val="24"/>
        </w:rPr>
        <w:t>家庭农场名称：</w:t>
      </w:r>
    </w:p>
    <w:p>
      <w:pPr>
        <w:spacing w:line="480" w:lineRule="auto"/>
        <w:rPr>
          <w:rFonts w:ascii="宋体" w:hAnsi="宋体" w:eastAsia="宋体" w:cs="宋体"/>
          <w:bCs/>
          <w:color w:val="000000"/>
          <w:kern w:val="0"/>
          <w:sz w:val="24"/>
        </w:rPr>
      </w:pPr>
      <w:r>
        <w:rPr>
          <w:rFonts w:hint="eastAsia" w:ascii="宋体" w:hAnsi="宋体" w:eastAsia="宋体" w:cs="宋体"/>
          <w:bCs/>
          <w:color w:val="000000"/>
          <w:kern w:val="0"/>
          <w:sz w:val="24"/>
        </w:rPr>
        <w:t>评分标准：完全符合，该项目得满分。部分符合，按点给分。完全不符合，该项目不得分。</w:t>
      </w:r>
    </w:p>
    <w:tbl>
      <w:tblPr>
        <w:tblStyle w:val="6"/>
        <w:tblW w:w="102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05"/>
        <w:gridCol w:w="3853"/>
        <w:gridCol w:w="631"/>
        <w:gridCol w:w="631"/>
        <w:gridCol w:w="631"/>
        <w:gridCol w:w="2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7" w:hRule="atLeast"/>
          <w:jc w:val="center"/>
        </w:trPr>
        <w:tc>
          <w:tcPr>
            <w:tcW w:w="1605" w:type="dxa"/>
            <w:tcBorders>
              <w:tl2br w:val="nil"/>
              <w:tr2bl w:val="nil"/>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w:t>
            </w:r>
          </w:p>
        </w:tc>
        <w:tc>
          <w:tcPr>
            <w:tcW w:w="3853" w:type="dxa"/>
            <w:tcBorders>
              <w:tl2br w:val="nil"/>
              <w:tr2bl w:val="nil"/>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内容</w:t>
            </w:r>
          </w:p>
        </w:tc>
        <w:tc>
          <w:tcPr>
            <w:tcW w:w="631" w:type="dxa"/>
            <w:tcBorders>
              <w:tl2br w:val="nil"/>
              <w:tr2bl w:val="nil"/>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总</w:t>
            </w:r>
          </w:p>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分</w:t>
            </w:r>
          </w:p>
        </w:tc>
        <w:tc>
          <w:tcPr>
            <w:tcW w:w="631" w:type="dxa"/>
            <w:tcBorders>
              <w:tl2br w:val="nil"/>
              <w:tr2bl w:val="nil"/>
            </w:tcBorders>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自</w:t>
            </w:r>
          </w:p>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评</w:t>
            </w:r>
          </w:p>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分</w:t>
            </w:r>
          </w:p>
        </w:tc>
        <w:tc>
          <w:tcPr>
            <w:tcW w:w="631" w:type="dxa"/>
            <w:tcBorders>
              <w:tl2br w:val="nil"/>
              <w:tr2bl w:val="nil"/>
            </w:tcBorders>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区</w:t>
            </w:r>
          </w:p>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评</w:t>
            </w:r>
          </w:p>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分</w:t>
            </w:r>
          </w:p>
        </w:tc>
        <w:tc>
          <w:tcPr>
            <w:tcW w:w="2871" w:type="dxa"/>
            <w:tcBorders>
              <w:tl2br w:val="nil"/>
              <w:tr2bl w:val="nil"/>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1605" w:type="dxa"/>
            <w:tcBorders>
              <w:tl2br w:val="nil"/>
              <w:tr2bl w:val="nil"/>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color w:val="000000"/>
                <w:kern w:val="0"/>
                <w:sz w:val="24"/>
              </w:rPr>
              <w:t>一、有效设立（3分）</w:t>
            </w:r>
          </w:p>
        </w:tc>
        <w:tc>
          <w:tcPr>
            <w:tcW w:w="3853" w:type="dxa"/>
            <w:tcBorders>
              <w:tl2br w:val="nil"/>
              <w:tr2bl w:val="nil"/>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1.营业执照、认定证书，按规定在明显位置悬挂；涉及法定登记事项变更的能及时进行变更登记。</w:t>
            </w:r>
          </w:p>
        </w:tc>
        <w:tc>
          <w:tcPr>
            <w:tcW w:w="631" w:type="dxa"/>
            <w:tcBorders>
              <w:tl2br w:val="nil"/>
              <w:tr2bl w:val="nil"/>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l2br w:val="nil"/>
              <w:tr2bl w:val="nil"/>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没有营业执照、认定证书的，取消资格。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1605" w:type="dxa"/>
            <w:vMerge w:val="restart"/>
            <w:tcBorders>
              <w:tl2br w:val="nil"/>
              <w:tr2bl w:val="nil"/>
            </w:tcBorders>
            <w:vAlign w:val="center"/>
          </w:tcPr>
          <w:p>
            <w:pPr>
              <w:autoSpaceDE w:val="0"/>
              <w:autoSpaceDN w:val="0"/>
              <w:adjustRightInd w:val="0"/>
              <w:spacing w:line="480" w:lineRule="auto"/>
              <w:jc w:val="center"/>
              <w:rPr>
                <w:rFonts w:ascii="宋体" w:hAnsi="宋体" w:eastAsia="宋体" w:cs="宋体"/>
                <w:color w:val="FF0000"/>
                <w:kern w:val="0"/>
                <w:sz w:val="24"/>
              </w:rPr>
            </w:pPr>
            <w:r>
              <w:rPr>
                <w:rFonts w:hint="eastAsia" w:ascii="宋体" w:hAnsi="宋体" w:eastAsia="宋体" w:cs="宋体"/>
                <w:color w:val="000000"/>
                <w:kern w:val="0"/>
                <w:sz w:val="24"/>
              </w:rPr>
              <w:t>二、生产经营规模(5分）</w:t>
            </w:r>
          </w:p>
        </w:tc>
        <w:tc>
          <w:tcPr>
            <w:tcW w:w="3853" w:type="dxa"/>
            <w:tcBorders>
              <w:tl2br w:val="nil"/>
              <w:tr2bl w:val="nil"/>
            </w:tcBorders>
            <w:vAlign w:val="center"/>
          </w:tcPr>
          <w:p>
            <w:pPr>
              <w:autoSpaceDE w:val="0"/>
              <w:autoSpaceDN w:val="0"/>
              <w:adjustRightInd w:val="0"/>
              <w:spacing w:line="48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2.从事粮食和水果种植土地经营面积30亩以上或年产值不低于15万元；蔬菜种植土地经营面积30亩以上或年产值不低于20万元；林下经济生产经营土地经营面积30亩以上；药材、花卉等其他经济作物种植面积或农业设施大棚面积20亩以上或年产值不低于30万元；水产养殖面积50亩以上或年产值不低于50</w:t>
            </w:r>
          </w:p>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万元；从事种养结合的，年产值不低于50万元。</w:t>
            </w:r>
          </w:p>
        </w:tc>
        <w:tc>
          <w:tcPr>
            <w:tcW w:w="631" w:type="dxa"/>
            <w:tcBorders>
              <w:tl2br w:val="nil"/>
              <w:tr2bl w:val="nil"/>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l2br w:val="nil"/>
              <w:tr2bl w:val="nil"/>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低于规定的规模，取消资格。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1605" w:type="dxa"/>
            <w:vMerge w:val="continue"/>
            <w:tcBorders>
              <w:tl2br w:val="nil"/>
              <w:tr2bl w:val="nil"/>
            </w:tcBorders>
            <w:vAlign w:val="center"/>
          </w:tcPr>
          <w:p>
            <w:pPr>
              <w:autoSpaceDE w:val="0"/>
              <w:autoSpaceDN w:val="0"/>
              <w:adjustRightInd w:val="0"/>
              <w:spacing w:line="480" w:lineRule="auto"/>
              <w:jc w:val="center"/>
              <w:rPr>
                <w:rFonts w:ascii="宋体" w:hAnsi="宋体" w:eastAsia="宋体" w:cs="宋体"/>
                <w:color w:val="000000"/>
                <w:kern w:val="0"/>
                <w:sz w:val="24"/>
              </w:rPr>
            </w:pPr>
          </w:p>
        </w:tc>
        <w:tc>
          <w:tcPr>
            <w:tcW w:w="3853" w:type="dxa"/>
            <w:tcBorders>
              <w:tl2br w:val="nil"/>
              <w:tr2bl w:val="nil"/>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3.土地经营权证书、土地承包（流转）合同等土地经营证明规范合法。</w:t>
            </w:r>
          </w:p>
        </w:tc>
        <w:tc>
          <w:tcPr>
            <w:tcW w:w="631" w:type="dxa"/>
            <w:tcBorders>
              <w:tl2br w:val="nil"/>
              <w:tr2bl w:val="nil"/>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l2br w:val="nil"/>
              <w:tr2bl w:val="nil"/>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提供复印件。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605" w:type="dxa"/>
            <w:vMerge w:val="restart"/>
            <w:tcBorders>
              <w:tl2br w:val="nil"/>
              <w:tr2bl w:val="nil"/>
            </w:tcBorders>
            <w:vAlign w:val="center"/>
          </w:tcPr>
          <w:p>
            <w:pPr>
              <w:autoSpaceDE w:val="0"/>
              <w:autoSpaceDN w:val="0"/>
              <w:adjustRightInd w:val="0"/>
              <w:spacing w:line="480" w:lineRule="auto"/>
              <w:jc w:val="center"/>
              <w:rPr>
                <w:rFonts w:ascii="宋体" w:hAnsi="宋体" w:eastAsia="宋体" w:cs="宋体"/>
                <w:color w:val="000000"/>
                <w:kern w:val="0"/>
                <w:sz w:val="24"/>
              </w:rPr>
            </w:pPr>
            <w:r>
              <w:rPr>
                <w:rFonts w:hint="eastAsia" w:ascii="宋体" w:hAnsi="宋体" w:eastAsia="宋体" w:cs="宋体"/>
                <w:color w:val="000000"/>
                <w:kern w:val="0"/>
                <w:sz w:val="24"/>
              </w:rPr>
              <w:t>三、生产经营基础条件（20分）</w:t>
            </w:r>
          </w:p>
        </w:tc>
        <w:tc>
          <w:tcPr>
            <w:tcW w:w="3853" w:type="dxa"/>
            <w:tcBorders>
              <w:tl2br w:val="nil"/>
              <w:tr2bl w:val="nil"/>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4.</w:t>
            </w:r>
            <w:r>
              <w:rPr>
                <w:rFonts w:hint="eastAsia" w:ascii="宋体" w:hAnsi="宋体" w:eastAsia="宋体" w:cs="宋体"/>
                <w:kern w:val="0"/>
                <w:sz w:val="24"/>
              </w:rPr>
              <w:t>从事产业符合所在区域发展规划</w:t>
            </w:r>
            <w:r>
              <w:rPr>
                <w:rFonts w:hint="eastAsia" w:ascii="宋体" w:hAnsi="宋体" w:eastAsia="宋体" w:cs="宋体"/>
                <w:color w:val="000000"/>
                <w:kern w:val="0"/>
                <w:sz w:val="24"/>
              </w:rPr>
              <w:t>。</w:t>
            </w:r>
          </w:p>
        </w:tc>
        <w:tc>
          <w:tcPr>
            <w:tcW w:w="631" w:type="dxa"/>
            <w:tcBorders>
              <w:tl2br w:val="nil"/>
              <w:tr2bl w:val="nil"/>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l2br w:val="nil"/>
              <w:tr2bl w:val="nil"/>
            </w:tcBorders>
            <w:vAlign w:val="center"/>
          </w:tcPr>
          <w:p>
            <w:pPr>
              <w:autoSpaceDE w:val="0"/>
              <w:autoSpaceDN w:val="0"/>
              <w:adjustRightInd w:val="0"/>
              <w:spacing w:line="480" w:lineRule="auto"/>
              <w:rPr>
                <w:rFonts w:ascii="宋体" w:hAnsi="宋体" w:eastAsia="宋体" w:cs="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605" w:type="dxa"/>
            <w:vMerge w:val="continue"/>
            <w:tcBorders>
              <w:tl2br w:val="nil"/>
              <w:tr2bl w:val="nil"/>
            </w:tcBorders>
            <w:vAlign w:val="center"/>
          </w:tcPr>
          <w:p>
            <w:pPr>
              <w:autoSpaceDE w:val="0"/>
              <w:autoSpaceDN w:val="0"/>
              <w:adjustRightInd w:val="0"/>
              <w:spacing w:line="480" w:lineRule="auto"/>
              <w:jc w:val="center"/>
              <w:rPr>
                <w:rFonts w:ascii="宋体" w:hAnsi="宋体" w:eastAsia="宋体" w:cs="宋体"/>
                <w:color w:val="000000"/>
                <w:kern w:val="0"/>
                <w:sz w:val="24"/>
              </w:rPr>
            </w:pPr>
          </w:p>
        </w:tc>
        <w:tc>
          <w:tcPr>
            <w:tcW w:w="3853" w:type="dxa"/>
            <w:tcBorders>
              <w:tl2br w:val="nil"/>
              <w:tr2bl w:val="nil"/>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5.</w:t>
            </w:r>
            <w:r>
              <w:rPr>
                <w:rFonts w:hint="eastAsia" w:ascii="宋体" w:hAnsi="宋体" w:eastAsia="宋体" w:cs="宋体"/>
                <w:kern w:val="0"/>
                <w:sz w:val="24"/>
              </w:rPr>
              <w:t>家庭农场</w:t>
            </w:r>
            <w:r>
              <w:rPr>
                <w:rFonts w:hint="eastAsia" w:ascii="宋体" w:hAnsi="宋体" w:eastAsia="宋体" w:cs="宋体"/>
                <w:sz w:val="24"/>
              </w:rPr>
              <w:t>实现清洁生产，废弃物集中清理处置和循环利用，具有可持续发展的能力</w:t>
            </w:r>
            <w:r>
              <w:rPr>
                <w:rFonts w:hint="eastAsia" w:ascii="宋体" w:hAnsi="宋体" w:eastAsia="宋体" w:cs="宋体"/>
                <w:color w:val="000000"/>
                <w:kern w:val="0"/>
                <w:sz w:val="24"/>
              </w:rPr>
              <w:t>。</w:t>
            </w:r>
          </w:p>
        </w:tc>
        <w:tc>
          <w:tcPr>
            <w:tcW w:w="631" w:type="dxa"/>
            <w:tcBorders>
              <w:tl2br w:val="nil"/>
              <w:tr2bl w:val="nil"/>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l2br w:val="nil"/>
              <w:tr2bl w:val="nil"/>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使用有机肥等。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605" w:type="dxa"/>
            <w:vMerge w:val="continue"/>
            <w:tcBorders>
              <w:tl2br w:val="nil"/>
              <w:tr2bl w:val="nil"/>
            </w:tcBorders>
            <w:vAlign w:val="center"/>
          </w:tcPr>
          <w:p>
            <w:pPr>
              <w:autoSpaceDE w:val="0"/>
              <w:autoSpaceDN w:val="0"/>
              <w:adjustRightInd w:val="0"/>
              <w:spacing w:line="480" w:lineRule="auto"/>
              <w:jc w:val="center"/>
              <w:rPr>
                <w:rFonts w:ascii="宋体" w:hAnsi="宋体" w:eastAsia="宋体" w:cs="宋体"/>
                <w:color w:val="000000"/>
                <w:kern w:val="0"/>
                <w:sz w:val="24"/>
              </w:rPr>
            </w:pPr>
          </w:p>
        </w:tc>
        <w:tc>
          <w:tcPr>
            <w:tcW w:w="3853" w:type="dxa"/>
            <w:tcBorders>
              <w:tl2br w:val="nil"/>
              <w:tr2bl w:val="nil"/>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6.</w:t>
            </w:r>
            <w:r>
              <w:rPr>
                <w:rFonts w:hint="eastAsia" w:ascii="宋体" w:hAnsi="宋体" w:eastAsia="宋体" w:cs="宋体"/>
                <w:sz w:val="24"/>
              </w:rPr>
              <w:t>具备农业基础设施（水、电、路、渠、栏、舍、池塘等）和必需的贮藏、初加工、整理、农机存放等附属生产设施。</w:t>
            </w:r>
          </w:p>
        </w:tc>
        <w:tc>
          <w:tcPr>
            <w:tcW w:w="631" w:type="dxa"/>
            <w:tcBorders>
              <w:tl2br w:val="nil"/>
              <w:tr2bl w:val="nil"/>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l2br w:val="nil"/>
              <w:tr2bl w:val="nil"/>
            </w:tcBorders>
            <w:vAlign w:val="center"/>
          </w:tcPr>
          <w:p>
            <w:pPr>
              <w:autoSpaceDE w:val="0"/>
              <w:autoSpaceDN w:val="0"/>
              <w:adjustRightInd w:val="0"/>
              <w:spacing w:line="480" w:lineRule="auto"/>
              <w:rPr>
                <w:rFonts w:ascii="宋体" w:hAnsi="宋体" w:eastAsia="宋体" w:cs="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1605" w:type="dxa"/>
            <w:vMerge w:val="continue"/>
            <w:tcBorders>
              <w:tl2br w:val="nil"/>
              <w:tr2bl w:val="nil"/>
            </w:tcBorders>
            <w:vAlign w:val="center"/>
          </w:tcPr>
          <w:p>
            <w:pPr>
              <w:autoSpaceDE w:val="0"/>
              <w:autoSpaceDN w:val="0"/>
              <w:adjustRightInd w:val="0"/>
              <w:spacing w:line="480" w:lineRule="auto"/>
              <w:jc w:val="center"/>
              <w:rPr>
                <w:rFonts w:ascii="宋体" w:hAnsi="宋体" w:eastAsia="宋体" w:cs="宋体"/>
                <w:color w:val="000000"/>
                <w:kern w:val="0"/>
                <w:sz w:val="24"/>
              </w:rPr>
            </w:pPr>
          </w:p>
        </w:tc>
        <w:tc>
          <w:tcPr>
            <w:tcW w:w="3853" w:type="dxa"/>
            <w:tcBorders>
              <w:tl2br w:val="nil"/>
              <w:tr2bl w:val="nil"/>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7.</w:t>
            </w:r>
            <w:r>
              <w:rPr>
                <w:rFonts w:hint="eastAsia" w:ascii="宋体" w:hAnsi="宋体" w:eastAsia="宋体" w:cs="宋体"/>
                <w:sz w:val="24"/>
              </w:rPr>
              <w:t>农业机械化程度高</w:t>
            </w:r>
            <w:r>
              <w:rPr>
                <w:rFonts w:hint="eastAsia" w:ascii="宋体" w:hAnsi="宋体" w:eastAsia="宋体" w:cs="宋体"/>
                <w:color w:val="000000"/>
                <w:kern w:val="0"/>
                <w:sz w:val="24"/>
              </w:rPr>
              <w:t>。</w:t>
            </w:r>
          </w:p>
        </w:tc>
        <w:tc>
          <w:tcPr>
            <w:tcW w:w="631" w:type="dxa"/>
            <w:tcBorders>
              <w:tl2br w:val="nil"/>
              <w:tr2bl w:val="nil"/>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l2br w:val="nil"/>
              <w:tr2bl w:val="nil"/>
            </w:tcBorders>
            <w:vAlign w:val="center"/>
          </w:tcPr>
          <w:p>
            <w:pPr>
              <w:autoSpaceDE w:val="0"/>
              <w:autoSpaceDN w:val="0"/>
              <w:adjustRightInd w:val="0"/>
              <w:spacing w:line="480" w:lineRule="auto"/>
              <w:rPr>
                <w:rFonts w:ascii="宋体" w:hAnsi="宋体" w:eastAsia="宋体" w:cs="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1605" w:type="dxa"/>
            <w:vMerge w:val="continue"/>
            <w:tcBorders>
              <w:tl2br w:val="nil"/>
              <w:tr2bl w:val="nil"/>
            </w:tcBorders>
            <w:vAlign w:val="center"/>
          </w:tcPr>
          <w:p>
            <w:pPr>
              <w:autoSpaceDE w:val="0"/>
              <w:autoSpaceDN w:val="0"/>
              <w:adjustRightInd w:val="0"/>
              <w:spacing w:line="480" w:lineRule="auto"/>
              <w:jc w:val="center"/>
              <w:rPr>
                <w:rFonts w:ascii="宋体" w:hAnsi="宋体" w:eastAsia="宋体" w:cs="宋体"/>
                <w:color w:val="000000"/>
                <w:kern w:val="0"/>
                <w:sz w:val="24"/>
              </w:rPr>
            </w:pPr>
          </w:p>
        </w:tc>
        <w:tc>
          <w:tcPr>
            <w:tcW w:w="3853" w:type="dxa"/>
            <w:tcBorders>
              <w:tl2br w:val="nil"/>
              <w:tr2bl w:val="nil"/>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8.</w:t>
            </w:r>
            <w:r>
              <w:rPr>
                <w:rFonts w:hint="eastAsia" w:ascii="宋体" w:hAnsi="宋体" w:eastAsia="宋体" w:cs="宋体"/>
                <w:sz w:val="24"/>
              </w:rPr>
              <w:t>具有动植物疫病防控和农业抗灾能力。</w:t>
            </w:r>
          </w:p>
        </w:tc>
        <w:tc>
          <w:tcPr>
            <w:tcW w:w="631" w:type="dxa"/>
            <w:tcBorders>
              <w:tl2br w:val="nil"/>
              <w:tr2bl w:val="nil"/>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l2br w:val="nil"/>
              <w:tr2bl w:val="nil"/>
            </w:tcBorders>
            <w:vAlign w:val="center"/>
          </w:tcPr>
          <w:p>
            <w:pPr>
              <w:autoSpaceDE w:val="0"/>
              <w:autoSpaceDN w:val="0"/>
              <w:adjustRightInd w:val="0"/>
              <w:spacing w:line="480" w:lineRule="auto"/>
              <w:rPr>
                <w:rFonts w:ascii="宋体" w:hAnsi="宋体" w:eastAsia="宋体" w:cs="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605" w:type="dxa"/>
            <w:vMerge w:val="continue"/>
            <w:tcBorders>
              <w:tl2br w:val="nil"/>
              <w:tr2bl w:val="nil"/>
            </w:tcBorders>
            <w:vAlign w:val="center"/>
          </w:tcPr>
          <w:p>
            <w:pPr>
              <w:autoSpaceDE w:val="0"/>
              <w:autoSpaceDN w:val="0"/>
              <w:adjustRightInd w:val="0"/>
              <w:spacing w:line="480" w:lineRule="auto"/>
              <w:jc w:val="center"/>
              <w:rPr>
                <w:rFonts w:ascii="宋体" w:hAnsi="宋体" w:eastAsia="宋体" w:cs="宋体"/>
                <w:color w:val="000000"/>
                <w:kern w:val="0"/>
                <w:sz w:val="24"/>
              </w:rPr>
            </w:pPr>
          </w:p>
        </w:tc>
        <w:tc>
          <w:tcPr>
            <w:tcW w:w="3853" w:type="dxa"/>
            <w:tcBorders>
              <w:tl2br w:val="nil"/>
              <w:tr2bl w:val="nil"/>
            </w:tcBorders>
            <w:vAlign w:val="center"/>
          </w:tcPr>
          <w:p>
            <w:pPr>
              <w:autoSpaceDE w:val="0"/>
              <w:autoSpaceDN w:val="0"/>
              <w:adjustRightInd w:val="0"/>
              <w:spacing w:line="480" w:lineRule="auto"/>
              <w:jc w:val="left"/>
              <w:rPr>
                <w:rFonts w:ascii="宋体" w:hAnsi="宋体" w:eastAsia="宋体" w:cs="宋体"/>
                <w:sz w:val="24"/>
              </w:rPr>
            </w:pPr>
            <w:r>
              <w:rPr>
                <w:rFonts w:hint="eastAsia" w:ascii="宋体" w:hAnsi="宋体" w:eastAsia="宋体" w:cs="宋体"/>
                <w:color w:val="000000"/>
                <w:kern w:val="0"/>
                <w:sz w:val="24"/>
              </w:rPr>
              <w:t>9.具有与生产经营相适应的工作（服务）场所，各类标识标牌醒目。</w:t>
            </w:r>
          </w:p>
        </w:tc>
        <w:tc>
          <w:tcPr>
            <w:tcW w:w="631" w:type="dxa"/>
            <w:tcBorders>
              <w:tl2br w:val="nil"/>
              <w:tr2bl w:val="nil"/>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l2br w:val="nil"/>
              <w:tr2bl w:val="nil"/>
            </w:tcBorders>
            <w:vAlign w:val="center"/>
          </w:tcPr>
          <w:p>
            <w:pPr>
              <w:autoSpaceDE w:val="0"/>
              <w:autoSpaceDN w:val="0"/>
              <w:adjustRightInd w:val="0"/>
              <w:spacing w:line="480" w:lineRule="auto"/>
              <w:rPr>
                <w:rFonts w:ascii="宋体" w:hAnsi="宋体" w:eastAsia="宋体" w:cs="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605" w:type="dxa"/>
            <w:tcBorders>
              <w:tl2br w:val="nil"/>
              <w:tr2bl w:val="nil"/>
            </w:tcBorders>
            <w:vAlign w:val="center"/>
          </w:tcPr>
          <w:p>
            <w:pPr>
              <w:autoSpaceDE w:val="0"/>
              <w:autoSpaceDN w:val="0"/>
              <w:adjustRightInd w:val="0"/>
              <w:spacing w:line="480" w:lineRule="auto"/>
              <w:jc w:val="center"/>
              <w:rPr>
                <w:rFonts w:ascii="宋体" w:hAnsi="宋体" w:eastAsia="宋体" w:cs="宋体"/>
                <w:sz w:val="24"/>
              </w:rPr>
            </w:pPr>
            <w:r>
              <w:rPr>
                <w:rFonts w:hint="eastAsia" w:ascii="宋体" w:hAnsi="宋体" w:eastAsia="宋体" w:cs="宋体"/>
                <w:sz w:val="24"/>
              </w:rPr>
              <w:t>四、生产经营者素质（15分）</w:t>
            </w:r>
          </w:p>
        </w:tc>
        <w:tc>
          <w:tcPr>
            <w:tcW w:w="3853" w:type="dxa"/>
            <w:tcBorders>
              <w:tl2br w:val="nil"/>
              <w:tr2bl w:val="nil"/>
            </w:tcBorders>
            <w:vAlign w:val="center"/>
          </w:tcPr>
          <w:p>
            <w:pPr>
              <w:autoSpaceDE w:val="0"/>
              <w:autoSpaceDN w:val="0"/>
              <w:adjustRightInd w:val="0"/>
              <w:spacing w:line="480" w:lineRule="auto"/>
              <w:jc w:val="left"/>
              <w:rPr>
                <w:rFonts w:ascii="宋体" w:hAnsi="宋体" w:eastAsia="宋体" w:cs="宋体"/>
                <w:bCs/>
                <w:sz w:val="24"/>
              </w:rPr>
            </w:pPr>
            <w:r>
              <w:rPr>
                <w:rFonts w:hint="eastAsia" w:ascii="宋体" w:hAnsi="宋体" w:eastAsia="宋体" w:cs="宋体"/>
                <w:color w:val="000000"/>
                <w:kern w:val="0"/>
                <w:sz w:val="24"/>
              </w:rPr>
              <w:t>10.</w:t>
            </w:r>
            <w:r>
              <w:rPr>
                <w:rFonts w:hint="eastAsia" w:ascii="宋体" w:hAnsi="宋体" w:eastAsia="宋体" w:cs="宋体"/>
                <w:bCs/>
                <w:sz w:val="24"/>
              </w:rPr>
              <w:t>农场主有连续</w:t>
            </w:r>
            <w:r>
              <w:rPr>
                <w:rFonts w:hint="eastAsia" w:ascii="宋体" w:hAnsi="宋体" w:eastAsia="宋体" w:cs="宋体"/>
                <w:bCs/>
                <w:sz w:val="24"/>
                <w:lang w:val="en-US" w:eastAsia="zh-CN"/>
              </w:rPr>
              <w:t>2</w:t>
            </w:r>
            <w:r>
              <w:rPr>
                <w:rFonts w:hint="eastAsia" w:ascii="宋体" w:hAnsi="宋体" w:eastAsia="宋体" w:cs="宋体"/>
                <w:bCs/>
                <w:sz w:val="24"/>
              </w:rPr>
              <w:t>年以上从事农业生产经验，</w:t>
            </w:r>
            <w:r>
              <w:rPr>
                <w:rFonts w:hint="eastAsia" w:ascii="宋体" w:hAnsi="宋体" w:eastAsia="宋体" w:cs="宋体"/>
                <w:sz w:val="24"/>
              </w:rPr>
              <w:t>熟悉有关农业政策法规，具有较强的经营管理能力</w:t>
            </w:r>
            <w:r>
              <w:rPr>
                <w:rFonts w:hint="eastAsia" w:ascii="宋体" w:hAnsi="宋体" w:eastAsia="宋体" w:cs="宋体"/>
                <w:bCs/>
                <w:sz w:val="24"/>
              </w:rPr>
              <w:t>。</w:t>
            </w:r>
          </w:p>
        </w:tc>
        <w:tc>
          <w:tcPr>
            <w:tcW w:w="631" w:type="dxa"/>
            <w:tcBorders>
              <w:tl2br w:val="nil"/>
              <w:tr2bl w:val="nil"/>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l2br w:val="nil"/>
              <w:tr2bl w:val="nil"/>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l2br w:val="nil"/>
              <w:tr2bl w:val="nil"/>
            </w:tcBorders>
            <w:vAlign w:val="center"/>
          </w:tcPr>
          <w:p>
            <w:pPr>
              <w:autoSpaceDE w:val="0"/>
              <w:autoSpaceDN w:val="0"/>
              <w:adjustRightInd w:val="0"/>
              <w:spacing w:line="480" w:lineRule="auto"/>
              <w:rPr>
                <w:rFonts w:ascii="宋体" w:hAnsi="宋体" w:eastAsia="宋体" w:cs="宋体"/>
                <w:color w:val="000000"/>
                <w:kern w:val="0"/>
                <w:sz w:val="24"/>
              </w:rPr>
            </w:pPr>
          </w:p>
        </w:tc>
      </w:tr>
    </w:tbl>
    <w:p/>
    <w:tbl>
      <w:tblPr>
        <w:tblStyle w:val="6"/>
        <w:tblW w:w="10222" w:type="dxa"/>
        <w:jc w:val="center"/>
        <w:tblLayout w:type="fixed"/>
        <w:tblCellMar>
          <w:top w:w="0" w:type="dxa"/>
          <w:left w:w="108" w:type="dxa"/>
          <w:bottom w:w="0" w:type="dxa"/>
          <w:right w:w="108" w:type="dxa"/>
        </w:tblCellMar>
      </w:tblPr>
      <w:tblGrid>
        <w:gridCol w:w="1605"/>
        <w:gridCol w:w="3853"/>
        <w:gridCol w:w="631"/>
        <w:gridCol w:w="631"/>
        <w:gridCol w:w="631"/>
        <w:gridCol w:w="2871"/>
      </w:tblGrid>
      <w:tr>
        <w:tblPrEx>
          <w:tblCellMar>
            <w:top w:w="0" w:type="dxa"/>
            <w:left w:w="108" w:type="dxa"/>
            <w:bottom w:w="0" w:type="dxa"/>
            <w:right w:w="108" w:type="dxa"/>
          </w:tblCellMar>
        </w:tblPrEx>
        <w:trPr>
          <w:trHeight w:val="391"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项目</w:t>
            </w: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内容</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总</w:t>
            </w:r>
          </w:p>
          <w:p>
            <w:pPr>
              <w:autoSpaceDE w:val="0"/>
              <w:autoSpaceDN w:val="0"/>
              <w:adjustRightInd w:val="0"/>
              <w:spacing w:line="480" w:lineRule="auto"/>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分</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自</w:t>
            </w:r>
          </w:p>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评</w:t>
            </w:r>
          </w:p>
          <w:p>
            <w:pPr>
              <w:autoSpaceDE w:val="0"/>
              <w:autoSpaceDN w:val="0"/>
              <w:adjustRightInd w:val="0"/>
              <w:spacing w:line="480" w:lineRule="auto"/>
              <w:jc w:val="center"/>
              <w:rPr>
                <w:rFonts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分</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区</w:t>
            </w:r>
          </w:p>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评</w:t>
            </w:r>
          </w:p>
          <w:p>
            <w:pPr>
              <w:autoSpaceDE w:val="0"/>
              <w:autoSpaceDN w:val="0"/>
              <w:adjustRightInd w:val="0"/>
              <w:spacing w:line="480" w:lineRule="auto"/>
              <w:jc w:val="center"/>
              <w:rPr>
                <w:rFonts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分</w:t>
            </w: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备注</w:t>
            </w:r>
          </w:p>
        </w:tc>
      </w:tr>
      <w:tr>
        <w:tblPrEx>
          <w:tblCellMar>
            <w:top w:w="0" w:type="dxa"/>
            <w:left w:w="108" w:type="dxa"/>
            <w:bottom w:w="0" w:type="dxa"/>
            <w:right w:w="108" w:type="dxa"/>
          </w:tblCellMar>
        </w:tblPrEx>
        <w:trPr>
          <w:trHeight w:val="391" w:hRule="atLeast"/>
          <w:jc w:val="center"/>
        </w:trPr>
        <w:tc>
          <w:tcPr>
            <w:tcW w:w="1605"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sz w:val="24"/>
              </w:rPr>
              <w:t>四、生产经营者素质（15分）</w:t>
            </w: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bCs/>
                <w:sz w:val="24"/>
              </w:rPr>
              <w:t>11.</w:t>
            </w:r>
            <w:r>
              <w:rPr>
                <w:rFonts w:hint="eastAsia" w:ascii="宋体" w:hAnsi="宋体" w:eastAsia="宋体" w:cs="宋体"/>
                <w:color w:val="000000"/>
                <w:kern w:val="0"/>
                <w:sz w:val="24"/>
              </w:rPr>
              <w:t>以家庭成员为主要劳动力，无常年雇工或常年雇工数量不超过家庭务农人员数量。</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p>
        </w:tc>
      </w:tr>
      <w:tr>
        <w:tblPrEx>
          <w:tblCellMar>
            <w:top w:w="0" w:type="dxa"/>
            <w:left w:w="108" w:type="dxa"/>
            <w:bottom w:w="0" w:type="dxa"/>
            <w:right w:w="108" w:type="dxa"/>
          </w:tblCellMar>
        </w:tblPrEx>
        <w:trPr>
          <w:trHeight w:val="870" w:hRule="atLeast"/>
          <w:jc w:val="center"/>
        </w:trPr>
        <w:tc>
          <w:tcPr>
            <w:tcW w:w="1605"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bCs/>
                <w:sz w:val="24"/>
              </w:rPr>
              <w:t>12.生产经营者积极参加</w:t>
            </w:r>
            <w:r>
              <w:rPr>
                <w:rFonts w:hint="eastAsia" w:ascii="宋体" w:hAnsi="宋体" w:eastAsia="宋体" w:cs="宋体"/>
                <w:sz w:val="24"/>
              </w:rPr>
              <w:t>农业教育或技能培训。</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每年须参加</w:t>
            </w:r>
            <w:r>
              <w:rPr>
                <w:rFonts w:hint="eastAsia" w:ascii="宋体" w:hAnsi="宋体" w:eastAsia="宋体" w:cs="宋体"/>
                <w:color w:val="000000"/>
                <w:kern w:val="0"/>
                <w:sz w:val="24"/>
                <w:lang w:eastAsia="zh-CN"/>
              </w:rPr>
              <w:t>街镇</w:t>
            </w:r>
            <w:r>
              <w:rPr>
                <w:rFonts w:hint="eastAsia" w:ascii="宋体" w:hAnsi="宋体" w:eastAsia="宋体" w:cs="宋体"/>
                <w:color w:val="000000"/>
                <w:kern w:val="0"/>
                <w:sz w:val="24"/>
              </w:rPr>
              <w:t>以上组织的培训1次以上。</w:t>
            </w:r>
          </w:p>
        </w:tc>
      </w:tr>
      <w:tr>
        <w:tblPrEx>
          <w:tblCellMar>
            <w:top w:w="0" w:type="dxa"/>
            <w:left w:w="108" w:type="dxa"/>
            <w:bottom w:w="0" w:type="dxa"/>
            <w:right w:w="108" w:type="dxa"/>
          </w:tblCellMar>
        </w:tblPrEx>
        <w:trPr>
          <w:trHeight w:val="391" w:hRule="atLeast"/>
          <w:jc w:val="center"/>
        </w:trPr>
        <w:tc>
          <w:tcPr>
            <w:tcW w:w="1605"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bCs/>
                <w:sz w:val="24"/>
              </w:rPr>
              <w:t>13.生产经营者</w:t>
            </w:r>
            <w:r>
              <w:rPr>
                <w:rFonts w:hint="eastAsia" w:ascii="宋体" w:hAnsi="宋体" w:eastAsia="宋体" w:cs="宋体"/>
                <w:sz w:val="24"/>
              </w:rPr>
              <w:t>能运用科技知识和信息化手段服务生产全程。</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使用电脑或移动设备参与生产过程。</w:t>
            </w:r>
          </w:p>
        </w:tc>
      </w:tr>
      <w:tr>
        <w:tblPrEx>
          <w:tblCellMar>
            <w:top w:w="0" w:type="dxa"/>
            <w:left w:w="108" w:type="dxa"/>
            <w:bottom w:w="0" w:type="dxa"/>
            <w:right w:w="108" w:type="dxa"/>
          </w:tblCellMar>
        </w:tblPrEx>
        <w:trPr>
          <w:trHeight w:val="391" w:hRule="atLeast"/>
          <w:jc w:val="center"/>
        </w:trPr>
        <w:tc>
          <w:tcPr>
            <w:tcW w:w="1605"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color w:val="000000"/>
                <w:kern w:val="0"/>
                <w:sz w:val="24"/>
              </w:rPr>
            </w:pPr>
            <w:r>
              <w:rPr>
                <w:rFonts w:hint="eastAsia" w:ascii="宋体" w:hAnsi="宋体" w:eastAsia="宋体" w:cs="宋体"/>
                <w:color w:val="000000"/>
                <w:kern w:val="0"/>
                <w:sz w:val="24"/>
              </w:rPr>
              <w:t>五、生产经营管理（20分）</w:t>
            </w: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14.有年度生产经营计划、生产经营管理制度（包括质量标准、生产技术规程）。</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6</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提供书面材料。有年度生产经营计划得2分</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生产经营管理制度得4分。</w:t>
            </w:r>
          </w:p>
        </w:tc>
      </w:tr>
      <w:tr>
        <w:tblPrEx>
          <w:tblCellMar>
            <w:top w:w="0" w:type="dxa"/>
            <w:left w:w="108" w:type="dxa"/>
            <w:bottom w:w="0" w:type="dxa"/>
            <w:right w:w="108" w:type="dxa"/>
          </w:tblCellMar>
        </w:tblPrEx>
        <w:trPr>
          <w:trHeight w:val="1537" w:hRule="atLeast"/>
          <w:jc w:val="center"/>
        </w:trPr>
        <w:tc>
          <w:tcPr>
            <w:tcW w:w="1605"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color w:val="000000"/>
                <w:kern w:val="0"/>
                <w:sz w:val="24"/>
              </w:rPr>
            </w:pP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15.按照质量标准和生产技术规程进行生产，有详细生产经营记录档案、销售台账（包括要素投入、生产作业、产品销售）和较为完整的财务收支记录。</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8</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按照质量标准和生产技术规程生产得2分；有详细生产经营记录档案、销售台账和财务收支记录</w:t>
            </w:r>
            <w:r>
              <w:rPr>
                <w:rFonts w:hint="eastAsia" w:ascii="宋体" w:hAnsi="宋体" w:eastAsia="宋体" w:cs="宋体"/>
                <w:bCs/>
                <w:sz w:val="24"/>
              </w:rPr>
              <w:t>各得2分。</w:t>
            </w:r>
          </w:p>
        </w:tc>
      </w:tr>
      <w:tr>
        <w:tblPrEx>
          <w:tblCellMar>
            <w:top w:w="0" w:type="dxa"/>
            <w:left w:w="108" w:type="dxa"/>
            <w:bottom w:w="0" w:type="dxa"/>
            <w:right w:w="108" w:type="dxa"/>
          </w:tblCellMar>
        </w:tblPrEx>
        <w:trPr>
          <w:trHeight w:val="607" w:hRule="atLeast"/>
          <w:jc w:val="center"/>
        </w:trPr>
        <w:tc>
          <w:tcPr>
            <w:tcW w:w="1605"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color w:val="000000"/>
                <w:kern w:val="0"/>
                <w:sz w:val="24"/>
              </w:rPr>
            </w:pP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16.能实现农场专业化生产和社会化服务的有效对接。</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bCs/>
                <w:sz w:val="24"/>
              </w:rPr>
            </w:pPr>
          </w:p>
        </w:tc>
      </w:tr>
      <w:tr>
        <w:tblPrEx>
          <w:tblCellMar>
            <w:top w:w="0" w:type="dxa"/>
            <w:left w:w="108" w:type="dxa"/>
            <w:bottom w:w="0" w:type="dxa"/>
            <w:right w:w="108" w:type="dxa"/>
          </w:tblCellMar>
        </w:tblPrEx>
        <w:trPr>
          <w:trHeight w:val="391" w:hRule="atLeast"/>
          <w:jc w:val="center"/>
        </w:trPr>
        <w:tc>
          <w:tcPr>
            <w:tcW w:w="1605"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color w:val="000000"/>
                <w:kern w:val="0"/>
                <w:sz w:val="24"/>
              </w:rPr>
            </w:pP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17.近</w:t>
            </w:r>
            <w:r>
              <w:rPr>
                <w:rFonts w:hint="eastAsia" w:ascii="宋体" w:hAnsi="宋体" w:eastAsia="宋体" w:cs="宋体"/>
                <w:color w:val="000000"/>
                <w:kern w:val="0"/>
                <w:sz w:val="24"/>
                <w:lang w:eastAsia="zh-CN"/>
              </w:rPr>
              <w:t>一</w:t>
            </w:r>
            <w:r>
              <w:rPr>
                <w:rFonts w:hint="eastAsia" w:ascii="宋体" w:hAnsi="宋体" w:eastAsia="宋体" w:cs="宋体"/>
                <w:color w:val="000000"/>
                <w:kern w:val="0"/>
                <w:sz w:val="24"/>
              </w:rPr>
              <w:t>年未发生区以上认定的环境污染事故。</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出现此情况，取消资格。</w:t>
            </w:r>
          </w:p>
        </w:tc>
      </w:tr>
      <w:tr>
        <w:tblPrEx>
          <w:tblCellMar>
            <w:top w:w="0" w:type="dxa"/>
            <w:left w:w="108" w:type="dxa"/>
            <w:bottom w:w="0" w:type="dxa"/>
            <w:right w:w="108" w:type="dxa"/>
          </w:tblCellMar>
        </w:tblPrEx>
        <w:trPr>
          <w:trHeight w:val="391"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项目</w:t>
            </w: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内容</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总</w:t>
            </w:r>
          </w:p>
          <w:p>
            <w:pPr>
              <w:autoSpaceDE w:val="0"/>
              <w:autoSpaceDN w:val="0"/>
              <w:adjustRightInd w:val="0"/>
              <w:spacing w:line="480" w:lineRule="auto"/>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分</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自</w:t>
            </w:r>
          </w:p>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评</w:t>
            </w:r>
          </w:p>
          <w:p>
            <w:pPr>
              <w:autoSpaceDE w:val="0"/>
              <w:autoSpaceDN w:val="0"/>
              <w:adjustRightInd w:val="0"/>
              <w:spacing w:line="480" w:lineRule="auto"/>
              <w:jc w:val="center"/>
              <w:rPr>
                <w:rFonts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分</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区</w:t>
            </w:r>
          </w:p>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评</w:t>
            </w:r>
          </w:p>
          <w:p>
            <w:pPr>
              <w:autoSpaceDE w:val="0"/>
              <w:autoSpaceDN w:val="0"/>
              <w:adjustRightInd w:val="0"/>
              <w:spacing w:line="480" w:lineRule="auto"/>
              <w:jc w:val="center"/>
              <w:rPr>
                <w:rFonts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分</w:t>
            </w: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备注</w:t>
            </w:r>
          </w:p>
        </w:tc>
      </w:tr>
      <w:tr>
        <w:tblPrEx>
          <w:tblCellMar>
            <w:top w:w="0" w:type="dxa"/>
            <w:left w:w="108" w:type="dxa"/>
            <w:bottom w:w="0" w:type="dxa"/>
            <w:right w:w="108" w:type="dxa"/>
          </w:tblCellMar>
        </w:tblPrEx>
        <w:trPr>
          <w:trHeight w:val="391"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color w:val="000000"/>
                <w:kern w:val="0"/>
                <w:sz w:val="24"/>
              </w:rPr>
              <w:t>五、生产经营管理（20分）</w:t>
            </w: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18.近一年内未发生安全生产事故。</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出现此情况，取消资格。</w:t>
            </w:r>
          </w:p>
        </w:tc>
      </w:tr>
      <w:tr>
        <w:tblPrEx>
          <w:tblCellMar>
            <w:top w:w="0" w:type="dxa"/>
            <w:left w:w="108" w:type="dxa"/>
            <w:bottom w:w="0" w:type="dxa"/>
            <w:right w:w="108" w:type="dxa"/>
          </w:tblCellMar>
        </w:tblPrEx>
        <w:trPr>
          <w:trHeight w:val="883" w:hRule="atLeast"/>
          <w:jc w:val="center"/>
        </w:trPr>
        <w:tc>
          <w:tcPr>
            <w:tcW w:w="1605"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color w:val="000000"/>
                <w:kern w:val="0"/>
                <w:sz w:val="24"/>
              </w:rPr>
            </w:pPr>
            <w:r>
              <w:rPr>
                <w:rFonts w:hint="eastAsia" w:ascii="宋体" w:hAnsi="宋体" w:eastAsia="宋体" w:cs="宋体"/>
                <w:color w:val="000000"/>
                <w:kern w:val="0"/>
                <w:sz w:val="24"/>
              </w:rPr>
              <w:t>六、产品质量（20分）</w:t>
            </w: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19.严格执行农产品质量安全有关规定，实施农产品质量安全自检或委托检测制度，产品质量符合国家相关标准。</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8</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p>
        </w:tc>
      </w:tr>
      <w:tr>
        <w:tblPrEx>
          <w:tblCellMar>
            <w:top w:w="0" w:type="dxa"/>
            <w:left w:w="108" w:type="dxa"/>
            <w:bottom w:w="0" w:type="dxa"/>
            <w:right w:w="108" w:type="dxa"/>
          </w:tblCellMar>
        </w:tblPrEx>
        <w:trPr>
          <w:trHeight w:val="391" w:hRule="atLeast"/>
          <w:jc w:val="center"/>
        </w:trPr>
        <w:tc>
          <w:tcPr>
            <w:tcW w:w="1605"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color w:val="000000"/>
                <w:kern w:val="0"/>
                <w:sz w:val="24"/>
              </w:rPr>
            </w:pP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20．产品标识和包装管理完善，建立农产品质量溯源制度。</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8</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有产品标识和包装管理完善得3分，建立农产品质量溯源制度得5分。</w:t>
            </w:r>
          </w:p>
        </w:tc>
      </w:tr>
      <w:tr>
        <w:tblPrEx>
          <w:tblCellMar>
            <w:top w:w="0" w:type="dxa"/>
            <w:left w:w="108" w:type="dxa"/>
            <w:bottom w:w="0" w:type="dxa"/>
            <w:right w:w="108" w:type="dxa"/>
          </w:tblCellMar>
        </w:tblPrEx>
        <w:trPr>
          <w:trHeight w:val="391" w:hRule="atLeast"/>
          <w:jc w:val="center"/>
        </w:trPr>
        <w:tc>
          <w:tcPr>
            <w:tcW w:w="1605"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color w:val="000000"/>
                <w:kern w:val="0"/>
                <w:sz w:val="24"/>
              </w:rPr>
            </w:pP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21.近</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年内在本地生产环节，未发生因违法生产质量不合格农产品被农业农村行政主管部门处罚的；近4年内在本地生产环节，未发生因违法生产质量不合格农产品相关责任人被追究刑事责任的。</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出现此情况，取消资格。</w:t>
            </w:r>
          </w:p>
        </w:tc>
      </w:tr>
      <w:tr>
        <w:tblPrEx>
          <w:tblCellMar>
            <w:top w:w="0" w:type="dxa"/>
            <w:left w:w="108" w:type="dxa"/>
            <w:bottom w:w="0" w:type="dxa"/>
            <w:right w:w="108" w:type="dxa"/>
          </w:tblCellMar>
        </w:tblPrEx>
        <w:trPr>
          <w:trHeight w:val="391"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color w:val="000000"/>
                <w:kern w:val="0"/>
                <w:sz w:val="24"/>
              </w:rPr>
            </w:pPr>
            <w:r>
              <w:rPr>
                <w:rFonts w:hint="eastAsia" w:ascii="宋体" w:hAnsi="宋体" w:eastAsia="宋体" w:cs="宋体"/>
                <w:color w:val="000000"/>
                <w:kern w:val="0"/>
                <w:sz w:val="24"/>
              </w:rPr>
              <w:t>七、示范带动能力（17分）</w:t>
            </w: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22.有较高的土地产出率、劳动生产率、产品商品率，</w:t>
            </w:r>
            <w:r>
              <w:rPr>
                <w:rFonts w:hint="eastAsia" w:ascii="宋体" w:hAnsi="宋体" w:eastAsia="宋体" w:cs="宋体"/>
                <w:sz w:val="24"/>
              </w:rPr>
              <w:t>有稳定的产品销售渠道。</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sz w:val="24"/>
              </w:rPr>
              <w:t>与超市、配送中心、企业食堂等建立对接关系。</w:t>
            </w:r>
          </w:p>
        </w:tc>
      </w:tr>
    </w:tbl>
    <w:p/>
    <w:tbl>
      <w:tblPr>
        <w:tblStyle w:val="6"/>
        <w:tblW w:w="10222" w:type="dxa"/>
        <w:jc w:val="center"/>
        <w:tblLayout w:type="fixed"/>
        <w:tblCellMar>
          <w:top w:w="0" w:type="dxa"/>
          <w:left w:w="108" w:type="dxa"/>
          <w:bottom w:w="0" w:type="dxa"/>
          <w:right w:w="108" w:type="dxa"/>
        </w:tblCellMar>
      </w:tblPr>
      <w:tblGrid>
        <w:gridCol w:w="1605"/>
        <w:gridCol w:w="3853"/>
        <w:gridCol w:w="631"/>
        <w:gridCol w:w="631"/>
        <w:gridCol w:w="631"/>
        <w:gridCol w:w="2871"/>
      </w:tblGrid>
      <w:tr>
        <w:tblPrEx>
          <w:tblCellMar>
            <w:top w:w="0" w:type="dxa"/>
            <w:left w:w="108" w:type="dxa"/>
            <w:bottom w:w="0" w:type="dxa"/>
            <w:right w:w="108" w:type="dxa"/>
          </w:tblCellMar>
        </w:tblPrEx>
        <w:trPr>
          <w:trHeight w:val="391" w:hRule="atLeast"/>
          <w:jc w:val="center"/>
        </w:trPr>
        <w:tc>
          <w:tcPr>
            <w:tcW w:w="1605" w:type="dxa"/>
            <w:tcBorders>
              <w:top w:val="single" w:color="auto" w:sz="6" w:space="0"/>
              <w:left w:val="single" w:color="auto" w:sz="6" w:space="0"/>
              <w:right w:val="single" w:color="auto" w:sz="6" w:space="0"/>
            </w:tcBorders>
            <w:vAlign w:val="center"/>
          </w:tcPr>
          <w:p>
            <w:pPr>
              <w:autoSpaceDE w:val="0"/>
              <w:autoSpaceDN w:val="0"/>
              <w:adjustRightInd w:val="0"/>
              <w:spacing w:line="480" w:lineRule="auto"/>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项目</w:t>
            </w: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内容</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总</w:t>
            </w:r>
          </w:p>
          <w:p>
            <w:pPr>
              <w:autoSpaceDE w:val="0"/>
              <w:autoSpaceDN w:val="0"/>
              <w:adjustRightInd w:val="0"/>
              <w:spacing w:line="480" w:lineRule="auto"/>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分</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自</w:t>
            </w:r>
          </w:p>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评</w:t>
            </w:r>
          </w:p>
          <w:p>
            <w:pPr>
              <w:autoSpaceDE w:val="0"/>
              <w:autoSpaceDN w:val="0"/>
              <w:adjustRightInd w:val="0"/>
              <w:spacing w:line="480" w:lineRule="auto"/>
              <w:jc w:val="center"/>
              <w:rPr>
                <w:rFonts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分</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区</w:t>
            </w:r>
          </w:p>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评</w:t>
            </w:r>
          </w:p>
          <w:p>
            <w:pPr>
              <w:autoSpaceDE w:val="0"/>
              <w:autoSpaceDN w:val="0"/>
              <w:adjustRightInd w:val="0"/>
              <w:spacing w:line="480" w:lineRule="auto"/>
              <w:jc w:val="center"/>
              <w:rPr>
                <w:rFonts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分</w:t>
            </w: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备注</w:t>
            </w:r>
          </w:p>
        </w:tc>
      </w:tr>
      <w:tr>
        <w:tblPrEx>
          <w:tblCellMar>
            <w:top w:w="0" w:type="dxa"/>
            <w:left w:w="108" w:type="dxa"/>
            <w:bottom w:w="0" w:type="dxa"/>
            <w:right w:w="108" w:type="dxa"/>
          </w:tblCellMar>
        </w:tblPrEx>
        <w:trPr>
          <w:trHeight w:val="391" w:hRule="atLeast"/>
          <w:jc w:val="center"/>
        </w:trPr>
        <w:tc>
          <w:tcPr>
            <w:tcW w:w="1605"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color w:val="000000"/>
                <w:kern w:val="0"/>
                <w:sz w:val="24"/>
              </w:rPr>
            </w:pPr>
            <w:r>
              <w:rPr>
                <w:rFonts w:hint="eastAsia" w:ascii="宋体" w:hAnsi="宋体" w:eastAsia="宋体" w:cs="宋体"/>
                <w:color w:val="000000"/>
                <w:kern w:val="0"/>
                <w:sz w:val="24"/>
              </w:rPr>
              <w:t>七、示范带动能力（17分）</w:t>
            </w: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23.家庭人均纯收入不低于黄埔区城镇居民人均收入水平。</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p>
        </w:tc>
      </w:tr>
      <w:tr>
        <w:tblPrEx>
          <w:tblCellMar>
            <w:top w:w="0" w:type="dxa"/>
            <w:left w:w="108" w:type="dxa"/>
            <w:bottom w:w="0" w:type="dxa"/>
            <w:right w:w="108" w:type="dxa"/>
          </w:tblCellMar>
        </w:tblPrEx>
        <w:trPr>
          <w:trHeight w:val="391" w:hRule="atLeast"/>
          <w:jc w:val="center"/>
        </w:trPr>
        <w:tc>
          <w:tcPr>
            <w:tcW w:w="1605"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sz w:val="24"/>
              </w:rPr>
              <w:t>24.农业净收入占家庭农场总收入的80%以上。</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p>
        </w:tc>
      </w:tr>
      <w:tr>
        <w:tblPrEx>
          <w:tblCellMar>
            <w:top w:w="0" w:type="dxa"/>
            <w:left w:w="108" w:type="dxa"/>
            <w:bottom w:w="0" w:type="dxa"/>
            <w:right w:w="108" w:type="dxa"/>
          </w:tblCellMar>
        </w:tblPrEx>
        <w:trPr>
          <w:trHeight w:val="391" w:hRule="atLeast"/>
          <w:jc w:val="center"/>
        </w:trPr>
        <w:tc>
          <w:tcPr>
            <w:tcW w:w="1605" w:type="dxa"/>
            <w:tcBorders>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sz w:val="24"/>
              </w:rPr>
            </w:pPr>
            <w:r>
              <w:rPr>
                <w:rFonts w:hint="eastAsia" w:ascii="宋体" w:hAnsi="宋体" w:eastAsia="宋体" w:cs="宋体"/>
                <w:sz w:val="24"/>
              </w:rPr>
              <w:t>25.开展家庭农场的联合与合作或组建农场协会；加入</w:t>
            </w:r>
            <w:r>
              <w:fldChar w:fldCharType="begin"/>
            </w:r>
            <w:r>
              <w:instrText xml:space="preserve"> HYPERLINK "http://www.cnnclm.com/hezuoshe/" \t "http://www.cnnclm.com/rending/jiangxi/_blank" </w:instrText>
            </w:r>
            <w:r>
              <w:fldChar w:fldCharType="separate"/>
            </w:r>
            <w:r>
              <w:rPr>
                <w:rFonts w:hint="eastAsia" w:ascii="宋体" w:hAnsi="宋体" w:eastAsia="宋体" w:cs="宋体"/>
                <w:sz w:val="24"/>
              </w:rPr>
              <w:t>农民合作社</w:t>
            </w:r>
            <w:r>
              <w:rPr>
                <w:rFonts w:hint="eastAsia" w:ascii="宋体" w:hAnsi="宋体" w:eastAsia="宋体" w:cs="宋体"/>
                <w:sz w:val="24"/>
              </w:rPr>
              <w:fldChar w:fldCharType="end"/>
            </w:r>
            <w:r>
              <w:rPr>
                <w:rFonts w:hint="eastAsia" w:ascii="宋体" w:hAnsi="宋体" w:eastAsia="宋体" w:cs="宋体"/>
                <w:sz w:val="24"/>
              </w:rPr>
              <w:t>或专业协会，是</w:t>
            </w:r>
            <w:r>
              <w:fldChar w:fldCharType="begin"/>
            </w:r>
            <w:r>
              <w:instrText xml:space="preserve"> HYPERLINK "http://www.cnnclm.com/hezuoshe/" \t "http://www.cnnclm.com/rending/jiangxi/_blank" </w:instrText>
            </w:r>
            <w:r>
              <w:fldChar w:fldCharType="separate"/>
            </w:r>
            <w:r>
              <w:rPr>
                <w:rFonts w:hint="eastAsia" w:ascii="宋体" w:hAnsi="宋体" w:eastAsia="宋体" w:cs="宋体"/>
                <w:sz w:val="24"/>
              </w:rPr>
              <w:t>农民专业合作社</w:t>
            </w:r>
            <w:r>
              <w:rPr>
                <w:rFonts w:hint="eastAsia" w:ascii="宋体" w:hAnsi="宋体" w:eastAsia="宋体" w:cs="宋体"/>
                <w:sz w:val="24"/>
              </w:rPr>
              <w:fldChar w:fldCharType="end"/>
            </w:r>
            <w:r>
              <w:rPr>
                <w:rFonts w:hint="eastAsia" w:ascii="宋体" w:hAnsi="宋体" w:eastAsia="宋体" w:cs="宋体"/>
                <w:sz w:val="24"/>
              </w:rPr>
              <w:t>或协会的核心成员；与农业产业化龙头企业合作开展产业化经营，建立紧密的利益联结机制；以成熟先进的生产经营方式带动周边农户发展，具有较高的信誉和威望。</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满足其中一项，即可得满分。</w:t>
            </w:r>
          </w:p>
        </w:tc>
      </w:tr>
      <w:tr>
        <w:tblPrEx>
          <w:tblCellMar>
            <w:top w:w="0" w:type="dxa"/>
            <w:left w:w="108" w:type="dxa"/>
            <w:bottom w:w="0" w:type="dxa"/>
            <w:right w:w="108" w:type="dxa"/>
          </w:tblCellMar>
        </w:tblPrEx>
        <w:trPr>
          <w:trHeight w:val="2025" w:hRule="atLeast"/>
          <w:jc w:val="center"/>
        </w:trPr>
        <w:tc>
          <w:tcPr>
            <w:tcW w:w="1605" w:type="dxa"/>
            <w:tcBorders>
              <w:top w:val="single" w:color="auto" w:sz="6" w:space="0"/>
              <w:left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color w:val="000000"/>
                <w:kern w:val="0"/>
                <w:sz w:val="24"/>
              </w:rPr>
              <w:t>八、附加分（5分）</w:t>
            </w: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r>
              <w:rPr>
                <w:rFonts w:hint="eastAsia" w:ascii="宋体" w:hAnsi="宋体" w:eastAsia="宋体" w:cs="宋体"/>
                <w:color w:val="000000"/>
                <w:kern w:val="0"/>
                <w:sz w:val="24"/>
              </w:rPr>
              <w:t>26.积极提升品牌知名度，拥有注册商标，拥有“三品二标”（无公害农产品、绿色食品、有机农产品、农产品地理标志、注册商标），获得CS认证。</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有1项加1分，最高5分。家庭农场为“三品二标”拥有人，否则不得分。加上附加分后,总分不超过100分。</w:t>
            </w:r>
          </w:p>
        </w:tc>
      </w:tr>
      <w:tr>
        <w:tblPrEx>
          <w:tblCellMar>
            <w:top w:w="0" w:type="dxa"/>
            <w:left w:w="108" w:type="dxa"/>
            <w:bottom w:w="0" w:type="dxa"/>
            <w:right w:w="108" w:type="dxa"/>
          </w:tblCellMar>
        </w:tblPrEx>
        <w:trPr>
          <w:trHeight w:val="552"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总分</w:t>
            </w: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100</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p>
        </w:tc>
      </w:tr>
    </w:tbl>
    <w:p/>
    <w:p>
      <w:pPr>
        <w:pStyle w:val="5"/>
      </w:pPr>
    </w:p>
    <w:tbl>
      <w:tblPr>
        <w:tblStyle w:val="6"/>
        <w:tblW w:w="10222" w:type="dxa"/>
        <w:jc w:val="center"/>
        <w:tblLayout w:type="fixed"/>
        <w:tblCellMar>
          <w:top w:w="0" w:type="dxa"/>
          <w:left w:w="108" w:type="dxa"/>
          <w:bottom w:w="0" w:type="dxa"/>
          <w:right w:w="108" w:type="dxa"/>
        </w:tblCellMar>
      </w:tblPr>
      <w:tblGrid>
        <w:gridCol w:w="1605"/>
        <w:gridCol w:w="3853"/>
        <w:gridCol w:w="631"/>
        <w:gridCol w:w="631"/>
        <w:gridCol w:w="631"/>
        <w:gridCol w:w="2871"/>
      </w:tblGrid>
      <w:tr>
        <w:tblPrEx>
          <w:tblCellMar>
            <w:top w:w="0" w:type="dxa"/>
            <w:left w:w="108" w:type="dxa"/>
            <w:bottom w:w="0" w:type="dxa"/>
            <w:right w:w="108" w:type="dxa"/>
          </w:tblCellMar>
        </w:tblPrEx>
        <w:trPr>
          <w:trHeight w:val="1701"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项目</w:t>
            </w: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内容</w:t>
            </w: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总</w:t>
            </w:r>
          </w:p>
          <w:p>
            <w:pPr>
              <w:autoSpaceDE w:val="0"/>
              <w:autoSpaceDN w:val="0"/>
              <w:adjustRightInd w:val="0"/>
              <w:spacing w:line="480" w:lineRule="auto"/>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分</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自</w:t>
            </w:r>
          </w:p>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评</w:t>
            </w:r>
          </w:p>
          <w:p>
            <w:pPr>
              <w:autoSpaceDE w:val="0"/>
              <w:autoSpaceDN w:val="0"/>
              <w:adjustRightInd w:val="0"/>
              <w:spacing w:line="480" w:lineRule="auto"/>
              <w:jc w:val="center"/>
              <w:rPr>
                <w:rFonts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分</w:t>
            </w: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区</w:t>
            </w:r>
          </w:p>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评</w:t>
            </w:r>
          </w:p>
          <w:p>
            <w:pPr>
              <w:autoSpaceDE w:val="0"/>
              <w:autoSpaceDN w:val="0"/>
              <w:adjustRightInd w:val="0"/>
              <w:spacing w:line="480" w:lineRule="auto"/>
              <w:jc w:val="center"/>
              <w:rPr>
                <w:rFonts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分</w:t>
            </w: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rPr>
              <w:t>备注</w:t>
            </w:r>
          </w:p>
        </w:tc>
      </w:tr>
      <w:tr>
        <w:tblPrEx>
          <w:tblCellMar>
            <w:top w:w="0" w:type="dxa"/>
            <w:left w:w="108" w:type="dxa"/>
            <w:bottom w:w="0" w:type="dxa"/>
            <w:right w:w="108" w:type="dxa"/>
          </w:tblCellMar>
        </w:tblPrEx>
        <w:trPr>
          <w:trHeight w:val="1701"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评分人</w:t>
            </w: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p>
          <w:p>
            <w:pPr>
              <w:autoSpaceDE w:val="0"/>
              <w:autoSpaceDN w:val="0"/>
              <w:adjustRightInd w:val="0"/>
              <w:spacing w:line="480" w:lineRule="auto"/>
              <w:jc w:val="center"/>
              <w:rPr>
                <w:rFonts w:ascii="宋体" w:hAnsi="宋体" w:eastAsia="宋体" w:cs="宋体"/>
                <w:b/>
                <w:bCs/>
                <w:color w:val="000000"/>
                <w:kern w:val="0"/>
                <w:sz w:val="24"/>
              </w:rPr>
            </w:pPr>
          </w:p>
          <w:p>
            <w:pPr>
              <w:autoSpaceDE w:val="0"/>
              <w:autoSpaceDN w:val="0"/>
              <w:adjustRightInd w:val="0"/>
              <w:spacing w:line="480" w:lineRule="auto"/>
              <w:jc w:val="center"/>
              <w:rPr>
                <w:rFonts w:ascii="宋体" w:hAnsi="宋体" w:eastAsia="宋体" w:cs="宋体"/>
                <w:b/>
                <w:bCs/>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自评分由家庭农场法人（负责人）签名。</w:t>
            </w:r>
          </w:p>
          <w:p>
            <w:pPr>
              <w:autoSpaceDE w:val="0"/>
              <w:autoSpaceDN w:val="0"/>
              <w:adjustRightInd w:val="0"/>
              <w:spacing w:line="480" w:lineRule="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区评分区农业农村</w:t>
            </w:r>
            <w:r>
              <w:rPr>
                <w:rFonts w:hint="eastAsia" w:ascii="宋体" w:hAnsi="宋体" w:eastAsia="宋体" w:cs="宋体"/>
                <w:color w:val="000000"/>
                <w:kern w:val="0"/>
                <w:sz w:val="24"/>
                <w:lang w:eastAsia="zh-CN"/>
              </w:rPr>
              <w:t>部门</w:t>
            </w:r>
          </w:p>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评审人员签名。</w:t>
            </w:r>
          </w:p>
        </w:tc>
      </w:tr>
      <w:tr>
        <w:tblPrEx>
          <w:tblCellMar>
            <w:top w:w="0" w:type="dxa"/>
            <w:left w:w="108" w:type="dxa"/>
            <w:bottom w:w="0" w:type="dxa"/>
            <w:right w:w="108" w:type="dxa"/>
          </w:tblCellMar>
        </w:tblPrEx>
        <w:trPr>
          <w:trHeight w:val="642" w:hRule="atLeast"/>
          <w:jc w:val="center"/>
        </w:trPr>
        <w:tc>
          <w:tcPr>
            <w:tcW w:w="16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日期</w:t>
            </w:r>
          </w:p>
        </w:tc>
        <w:tc>
          <w:tcPr>
            <w:tcW w:w="3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left"/>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jc w:val="center"/>
              <w:rPr>
                <w:rFonts w:ascii="宋体" w:hAnsi="宋体" w:eastAsia="宋体" w:cs="宋体"/>
                <w:b/>
                <w:bCs/>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6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宋体" w:hAnsi="宋体" w:eastAsia="宋体" w:cs="宋体"/>
                <w:color w:val="000000"/>
                <w:kern w:val="0"/>
                <w:sz w:val="24"/>
              </w:rPr>
            </w:pPr>
          </w:p>
        </w:tc>
        <w:tc>
          <w:tcPr>
            <w:tcW w:w="28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auto"/>
              <w:rPr>
                <w:rFonts w:ascii="宋体" w:hAnsi="宋体" w:eastAsia="宋体" w:cs="宋体"/>
                <w:color w:val="000000"/>
                <w:kern w:val="0"/>
                <w:sz w:val="24"/>
              </w:rPr>
            </w:pPr>
            <w:r>
              <w:rPr>
                <w:rFonts w:hint="eastAsia" w:ascii="宋体" w:hAnsi="宋体" w:eastAsia="宋体" w:cs="宋体"/>
                <w:color w:val="000000"/>
                <w:kern w:val="0"/>
                <w:sz w:val="24"/>
              </w:rPr>
              <w:t>填写XX年XX月XX日</w:t>
            </w:r>
          </w:p>
        </w:tc>
      </w:tr>
    </w:tbl>
    <w:p>
      <w:bookmarkStart w:id="0" w:name="_GoBack"/>
      <w:bookmarkEnd w:id="0"/>
    </w:p>
    <w:sectPr>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MjkxYjkyZTEyZDg2NWVhZjM1NzYxYWFhMDNlODMifQ=="/>
  </w:docVars>
  <w:rsids>
    <w:rsidRoot w:val="096E34BA"/>
    <w:rsid w:val="00015B78"/>
    <w:rsid w:val="003B2095"/>
    <w:rsid w:val="005A01D5"/>
    <w:rsid w:val="005E09B6"/>
    <w:rsid w:val="00E14565"/>
    <w:rsid w:val="00F02099"/>
    <w:rsid w:val="02410808"/>
    <w:rsid w:val="02611F9B"/>
    <w:rsid w:val="02791F58"/>
    <w:rsid w:val="0319555F"/>
    <w:rsid w:val="038720B6"/>
    <w:rsid w:val="03992996"/>
    <w:rsid w:val="03BE2ABF"/>
    <w:rsid w:val="03DA4EE3"/>
    <w:rsid w:val="03DE3BD8"/>
    <w:rsid w:val="03F35CC3"/>
    <w:rsid w:val="04226E71"/>
    <w:rsid w:val="048138EE"/>
    <w:rsid w:val="04BC28E6"/>
    <w:rsid w:val="0516142E"/>
    <w:rsid w:val="052A171C"/>
    <w:rsid w:val="05363533"/>
    <w:rsid w:val="056A0C03"/>
    <w:rsid w:val="057C5CE6"/>
    <w:rsid w:val="0609220D"/>
    <w:rsid w:val="071C6216"/>
    <w:rsid w:val="07C51BE9"/>
    <w:rsid w:val="082134C2"/>
    <w:rsid w:val="08466521"/>
    <w:rsid w:val="087420A2"/>
    <w:rsid w:val="0878235B"/>
    <w:rsid w:val="0907296A"/>
    <w:rsid w:val="096E34BA"/>
    <w:rsid w:val="09BF6B41"/>
    <w:rsid w:val="09E01C91"/>
    <w:rsid w:val="0A087BFC"/>
    <w:rsid w:val="0A98381D"/>
    <w:rsid w:val="0AAD2069"/>
    <w:rsid w:val="0AD42960"/>
    <w:rsid w:val="0AF63BC8"/>
    <w:rsid w:val="0B49605A"/>
    <w:rsid w:val="0B6C377B"/>
    <w:rsid w:val="0B8A5361"/>
    <w:rsid w:val="0BBD3C8A"/>
    <w:rsid w:val="0CD64E6B"/>
    <w:rsid w:val="0D022D3E"/>
    <w:rsid w:val="0D480766"/>
    <w:rsid w:val="0D755736"/>
    <w:rsid w:val="0E1F0A13"/>
    <w:rsid w:val="103F4575"/>
    <w:rsid w:val="104C259B"/>
    <w:rsid w:val="10BD4F42"/>
    <w:rsid w:val="10C564D8"/>
    <w:rsid w:val="10E31A77"/>
    <w:rsid w:val="10FB69B3"/>
    <w:rsid w:val="12213A47"/>
    <w:rsid w:val="126264A9"/>
    <w:rsid w:val="129E0F17"/>
    <w:rsid w:val="12DF1022"/>
    <w:rsid w:val="131848D5"/>
    <w:rsid w:val="13394367"/>
    <w:rsid w:val="133A5DB2"/>
    <w:rsid w:val="13434D6D"/>
    <w:rsid w:val="13502F18"/>
    <w:rsid w:val="137605BC"/>
    <w:rsid w:val="13DD77A3"/>
    <w:rsid w:val="13E442EB"/>
    <w:rsid w:val="13E85862"/>
    <w:rsid w:val="140E1B36"/>
    <w:rsid w:val="1432229A"/>
    <w:rsid w:val="16212475"/>
    <w:rsid w:val="16546746"/>
    <w:rsid w:val="16EC4DAE"/>
    <w:rsid w:val="17E231FA"/>
    <w:rsid w:val="18874A81"/>
    <w:rsid w:val="18EA4A0B"/>
    <w:rsid w:val="19755A4E"/>
    <w:rsid w:val="19C739FF"/>
    <w:rsid w:val="1A133703"/>
    <w:rsid w:val="1A9019DA"/>
    <w:rsid w:val="1AA7324E"/>
    <w:rsid w:val="1AD2582C"/>
    <w:rsid w:val="1B4D1EAB"/>
    <w:rsid w:val="1B6F76BB"/>
    <w:rsid w:val="1BCC5767"/>
    <w:rsid w:val="1CB30C1B"/>
    <w:rsid w:val="1CBB6043"/>
    <w:rsid w:val="1CF528DD"/>
    <w:rsid w:val="1CF677F7"/>
    <w:rsid w:val="1D393FDE"/>
    <w:rsid w:val="1DF94C46"/>
    <w:rsid w:val="1E5F47CC"/>
    <w:rsid w:val="1F61674D"/>
    <w:rsid w:val="1FDE5CFC"/>
    <w:rsid w:val="20192735"/>
    <w:rsid w:val="206B0279"/>
    <w:rsid w:val="20F47B55"/>
    <w:rsid w:val="215E62F0"/>
    <w:rsid w:val="21A55165"/>
    <w:rsid w:val="21B66F89"/>
    <w:rsid w:val="22495B10"/>
    <w:rsid w:val="225F2362"/>
    <w:rsid w:val="228E32B3"/>
    <w:rsid w:val="228F5B5A"/>
    <w:rsid w:val="235C49C2"/>
    <w:rsid w:val="239E0C88"/>
    <w:rsid w:val="23B25755"/>
    <w:rsid w:val="245F39C6"/>
    <w:rsid w:val="24783A55"/>
    <w:rsid w:val="24CD5747"/>
    <w:rsid w:val="25A461FD"/>
    <w:rsid w:val="268F6FD2"/>
    <w:rsid w:val="26C10DF0"/>
    <w:rsid w:val="26C23266"/>
    <w:rsid w:val="275F6F17"/>
    <w:rsid w:val="27F55BD9"/>
    <w:rsid w:val="28DA4275"/>
    <w:rsid w:val="29ED6D70"/>
    <w:rsid w:val="29EF7950"/>
    <w:rsid w:val="2A050D8E"/>
    <w:rsid w:val="2A4476C8"/>
    <w:rsid w:val="2A58311B"/>
    <w:rsid w:val="2AE465CE"/>
    <w:rsid w:val="2B316B0E"/>
    <w:rsid w:val="2BB83C63"/>
    <w:rsid w:val="2C166220"/>
    <w:rsid w:val="2C902A16"/>
    <w:rsid w:val="2CDF3615"/>
    <w:rsid w:val="2CE73E59"/>
    <w:rsid w:val="2D006C79"/>
    <w:rsid w:val="2DEE57EC"/>
    <w:rsid w:val="2E2407AE"/>
    <w:rsid w:val="2E7D1A90"/>
    <w:rsid w:val="2F2F0385"/>
    <w:rsid w:val="2F43441D"/>
    <w:rsid w:val="2F691292"/>
    <w:rsid w:val="2F7A5CBB"/>
    <w:rsid w:val="310A4BEB"/>
    <w:rsid w:val="31F523CC"/>
    <w:rsid w:val="3266785A"/>
    <w:rsid w:val="32F64919"/>
    <w:rsid w:val="33A215C2"/>
    <w:rsid w:val="34D57404"/>
    <w:rsid w:val="35100DAB"/>
    <w:rsid w:val="353000AA"/>
    <w:rsid w:val="353C057F"/>
    <w:rsid w:val="353E2357"/>
    <w:rsid w:val="35505A81"/>
    <w:rsid w:val="359671FE"/>
    <w:rsid w:val="35D963A7"/>
    <w:rsid w:val="362D4B2C"/>
    <w:rsid w:val="37626750"/>
    <w:rsid w:val="38E57466"/>
    <w:rsid w:val="391B54E7"/>
    <w:rsid w:val="394063D4"/>
    <w:rsid w:val="39714983"/>
    <w:rsid w:val="39F4245A"/>
    <w:rsid w:val="3AA24B42"/>
    <w:rsid w:val="3AE33365"/>
    <w:rsid w:val="3AEF425B"/>
    <w:rsid w:val="3B333685"/>
    <w:rsid w:val="3B98532C"/>
    <w:rsid w:val="3BB63306"/>
    <w:rsid w:val="3BDE00C8"/>
    <w:rsid w:val="3BF96F8D"/>
    <w:rsid w:val="3C212424"/>
    <w:rsid w:val="3CD943CC"/>
    <w:rsid w:val="3E701AB1"/>
    <w:rsid w:val="3E72738F"/>
    <w:rsid w:val="3E79586C"/>
    <w:rsid w:val="3E8E1FC7"/>
    <w:rsid w:val="3EC96E43"/>
    <w:rsid w:val="3EFA56C2"/>
    <w:rsid w:val="3F1B7401"/>
    <w:rsid w:val="3F8C4598"/>
    <w:rsid w:val="40900B29"/>
    <w:rsid w:val="40F01DE0"/>
    <w:rsid w:val="422F47A2"/>
    <w:rsid w:val="42A840C3"/>
    <w:rsid w:val="42B76380"/>
    <w:rsid w:val="42DC2A6D"/>
    <w:rsid w:val="43CA1663"/>
    <w:rsid w:val="442A63EF"/>
    <w:rsid w:val="452E3A61"/>
    <w:rsid w:val="455902AB"/>
    <w:rsid w:val="4577077D"/>
    <w:rsid w:val="460E174F"/>
    <w:rsid w:val="4672793F"/>
    <w:rsid w:val="469309F6"/>
    <w:rsid w:val="46BF5486"/>
    <w:rsid w:val="474216B7"/>
    <w:rsid w:val="47A70EF6"/>
    <w:rsid w:val="48747FEF"/>
    <w:rsid w:val="489046BE"/>
    <w:rsid w:val="48D1452E"/>
    <w:rsid w:val="4B474BEB"/>
    <w:rsid w:val="4CC93BB2"/>
    <w:rsid w:val="4E18267B"/>
    <w:rsid w:val="4E423785"/>
    <w:rsid w:val="4F1535BF"/>
    <w:rsid w:val="50A4155E"/>
    <w:rsid w:val="51070F3F"/>
    <w:rsid w:val="51087B3B"/>
    <w:rsid w:val="51927011"/>
    <w:rsid w:val="53503B27"/>
    <w:rsid w:val="53857330"/>
    <w:rsid w:val="538F0B2F"/>
    <w:rsid w:val="54000561"/>
    <w:rsid w:val="54276116"/>
    <w:rsid w:val="543454FB"/>
    <w:rsid w:val="544B3708"/>
    <w:rsid w:val="549A00C2"/>
    <w:rsid w:val="54B83133"/>
    <w:rsid w:val="564D2340"/>
    <w:rsid w:val="56956FF8"/>
    <w:rsid w:val="57632DB9"/>
    <w:rsid w:val="57720D29"/>
    <w:rsid w:val="57F02B70"/>
    <w:rsid w:val="585722F6"/>
    <w:rsid w:val="58AE785B"/>
    <w:rsid w:val="598F0302"/>
    <w:rsid w:val="59F0692C"/>
    <w:rsid w:val="5A651F88"/>
    <w:rsid w:val="5A965881"/>
    <w:rsid w:val="5ACD7F13"/>
    <w:rsid w:val="5AEE75E8"/>
    <w:rsid w:val="5B540764"/>
    <w:rsid w:val="5B5426EA"/>
    <w:rsid w:val="5B801AEE"/>
    <w:rsid w:val="5C0C2FFD"/>
    <w:rsid w:val="5C152F49"/>
    <w:rsid w:val="5E50787D"/>
    <w:rsid w:val="5F586422"/>
    <w:rsid w:val="5FB17175"/>
    <w:rsid w:val="5FDE5630"/>
    <w:rsid w:val="5FE60A36"/>
    <w:rsid w:val="6091117D"/>
    <w:rsid w:val="60C95F09"/>
    <w:rsid w:val="60D46C38"/>
    <w:rsid w:val="61EF75CF"/>
    <w:rsid w:val="62587D38"/>
    <w:rsid w:val="627447DF"/>
    <w:rsid w:val="627C3B69"/>
    <w:rsid w:val="62823F34"/>
    <w:rsid w:val="629C08FA"/>
    <w:rsid w:val="638C0D6F"/>
    <w:rsid w:val="639C516C"/>
    <w:rsid w:val="63ED1A9B"/>
    <w:rsid w:val="646D0E73"/>
    <w:rsid w:val="64F15831"/>
    <w:rsid w:val="659F7FED"/>
    <w:rsid w:val="65AC5D3F"/>
    <w:rsid w:val="65F30A4B"/>
    <w:rsid w:val="6670207B"/>
    <w:rsid w:val="66A90D04"/>
    <w:rsid w:val="66B7398F"/>
    <w:rsid w:val="67354EFC"/>
    <w:rsid w:val="67EC4A30"/>
    <w:rsid w:val="68AD1946"/>
    <w:rsid w:val="69621042"/>
    <w:rsid w:val="69905B86"/>
    <w:rsid w:val="69D9287E"/>
    <w:rsid w:val="69DF7442"/>
    <w:rsid w:val="6A776C7C"/>
    <w:rsid w:val="6AEE1D1E"/>
    <w:rsid w:val="6B013C1C"/>
    <w:rsid w:val="6B42447A"/>
    <w:rsid w:val="6B5278D2"/>
    <w:rsid w:val="6BA85193"/>
    <w:rsid w:val="6BDE7900"/>
    <w:rsid w:val="6C027AC3"/>
    <w:rsid w:val="6C17187D"/>
    <w:rsid w:val="6C7E442F"/>
    <w:rsid w:val="6D0F273E"/>
    <w:rsid w:val="6D116DB4"/>
    <w:rsid w:val="6D2503B2"/>
    <w:rsid w:val="6D4B1C70"/>
    <w:rsid w:val="6D9D00BE"/>
    <w:rsid w:val="6D9F69FE"/>
    <w:rsid w:val="6E484B10"/>
    <w:rsid w:val="6EC01CBE"/>
    <w:rsid w:val="6F2537C7"/>
    <w:rsid w:val="6F2C0F49"/>
    <w:rsid w:val="6F423A50"/>
    <w:rsid w:val="6FEE201E"/>
    <w:rsid w:val="70474E00"/>
    <w:rsid w:val="70AF4D4D"/>
    <w:rsid w:val="7138083B"/>
    <w:rsid w:val="71A60728"/>
    <w:rsid w:val="71AC47B3"/>
    <w:rsid w:val="72822C9E"/>
    <w:rsid w:val="72D8752C"/>
    <w:rsid w:val="73971E19"/>
    <w:rsid w:val="7469296E"/>
    <w:rsid w:val="747F6E52"/>
    <w:rsid w:val="751C2258"/>
    <w:rsid w:val="752B5C7C"/>
    <w:rsid w:val="75993D63"/>
    <w:rsid w:val="759F1A8E"/>
    <w:rsid w:val="75AA6324"/>
    <w:rsid w:val="76560EFB"/>
    <w:rsid w:val="765815FF"/>
    <w:rsid w:val="76712F13"/>
    <w:rsid w:val="76834522"/>
    <w:rsid w:val="770501C3"/>
    <w:rsid w:val="77332AF9"/>
    <w:rsid w:val="778F5818"/>
    <w:rsid w:val="77D6406B"/>
    <w:rsid w:val="784F601C"/>
    <w:rsid w:val="78C223C0"/>
    <w:rsid w:val="795C73F6"/>
    <w:rsid w:val="79782566"/>
    <w:rsid w:val="7A9A7483"/>
    <w:rsid w:val="7AA661C7"/>
    <w:rsid w:val="7ABE3E3D"/>
    <w:rsid w:val="7B0F6B04"/>
    <w:rsid w:val="7B7A0182"/>
    <w:rsid w:val="7B7F7557"/>
    <w:rsid w:val="7B9E3C9A"/>
    <w:rsid w:val="7BA72B50"/>
    <w:rsid w:val="7BC67330"/>
    <w:rsid w:val="7C6F7086"/>
    <w:rsid w:val="7D1C55FC"/>
    <w:rsid w:val="7D745133"/>
    <w:rsid w:val="7D9C7EAB"/>
    <w:rsid w:val="7DCA2833"/>
    <w:rsid w:val="7F125364"/>
    <w:rsid w:val="7F2864D3"/>
    <w:rsid w:val="7F3A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Title"/>
    <w:basedOn w:val="1"/>
    <w:next w:val="1"/>
    <w:qFormat/>
    <w:uiPriority w:val="0"/>
    <w:pPr>
      <w:spacing w:before="240" w:after="60" w:line="420" w:lineRule="exact"/>
      <w:jc w:val="center"/>
      <w:outlineLvl w:val="0"/>
    </w:pPr>
    <w:rPr>
      <w:rFonts w:ascii="Cambria" w:hAnsi="Cambria" w:eastAsia="黑体" w:cs="Times New Roman"/>
      <w:bCs/>
      <w:sz w:val="24"/>
      <w:szCs w:val="32"/>
    </w:rPr>
  </w:style>
  <w:style w:type="paragraph" w:styleId="4">
    <w:name w:val="footer"/>
    <w:basedOn w:val="1"/>
    <w:qFormat/>
    <w:uiPriority w:val="0"/>
    <w:pPr>
      <w:tabs>
        <w:tab w:val="center" w:pos="4153"/>
        <w:tab w:val="right" w:pos="8306"/>
      </w:tabs>
      <w:snapToGrid w:val="0"/>
      <w:jc w:val="left"/>
    </w:pPr>
    <w:rPr>
      <w:rFonts w:ascii="宋体" w:hAnsi="宋体" w:eastAsia="宋体"/>
      <w:sz w:val="24"/>
    </w:rPr>
  </w:style>
  <w:style w:type="paragraph" w:styleId="5">
    <w:name w:val="Body Text First Indent"/>
    <w:basedOn w:val="1"/>
    <w:next w:val="2"/>
    <w:qFormat/>
    <w:uiPriority w:val="99"/>
    <w:pPr>
      <w:ind w:firstLine="420" w:firstLineChars="1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2024-01-16T02:49:00Z</dcterms:created>
  <dc:creator>-Ryu-</dc:creator>
  <cp:lastModifiedBy>-Ryu-</cp:lastModifiedBy>
  <dcterms:modified xsi:type="dcterms:W3CDTF">2024-01-16T02:49:28Z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430FA92753D14073849D2BC6E88C972D_11</vt:lpwstr>
  </property>
</Properties>
</file>